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CACD0" w14:textId="514200DD" w:rsidR="004858D8" w:rsidRDefault="004858D8">
      <w:pPr>
        <w:rPr>
          <w:rFonts w:ascii="Verdana" w:hAnsi="Verdana"/>
          <w:b/>
          <w:bCs/>
        </w:rPr>
      </w:pPr>
      <w:r>
        <w:rPr>
          <w:rFonts w:ascii="Verdana" w:hAnsi="Verdana"/>
          <w:b/>
          <w:bCs/>
          <w:noProof/>
          <w:lang w:eastAsia="fr-FR"/>
        </w:rPr>
        <w:drawing>
          <wp:anchor distT="0" distB="0" distL="114300" distR="114300" simplePos="0" relativeHeight="251657216" behindDoc="0" locked="0" layoutInCell="1" allowOverlap="1" wp14:anchorId="17B0E0F8" wp14:editId="31E0298F">
            <wp:simplePos x="0" y="0"/>
            <wp:positionH relativeFrom="column">
              <wp:posOffset>-361315</wp:posOffset>
            </wp:positionH>
            <wp:positionV relativeFrom="paragraph">
              <wp:posOffset>-725170</wp:posOffset>
            </wp:positionV>
            <wp:extent cx="3362960" cy="977900"/>
            <wp:effectExtent l="0" t="0" r="8890" b="0"/>
            <wp:wrapNone/>
            <wp:docPr id="1" name="Image 1" descr="D:\Pro\Dompierre-sur-Veyle\log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descr="D:\Pro\Dompierre-sur-Veyle\logo\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62960" cy="977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4AAC00" w14:textId="77777777" w:rsidR="004858D8" w:rsidRDefault="004858D8">
      <w:pPr>
        <w:rPr>
          <w:rFonts w:ascii="Verdana" w:hAnsi="Verdana"/>
          <w:b/>
          <w:bCs/>
        </w:rPr>
      </w:pPr>
    </w:p>
    <w:p w14:paraId="06FE16A7" w14:textId="77777777" w:rsidR="006E39A1" w:rsidRDefault="006E39A1" w:rsidP="006E39A1">
      <w:pPr>
        <w:pBdr>
          <w:top w:val="single" w:sz="4" w:space="0" w:color="auto"/>
          <w:left w:val="single" w:sz="4" w:space="4" w:color="auto"/>
          <w:bottom w:val="single" w:sz="4" w:space="1" w:color="auto"/>
          <w:right w:val="single" w:sz="4" w:space="4" w:color="auto"/>
        </w:pBdr>
        <w:jc w:val="center"/>
        <w:rPr>
          <w:rFonts w:ascii="Verdana" w:hAnsi="Verdana"/>
          <w:b/>
          <w:sz w:val="28"/>
          <w:szCs w:val="28"/>
        </w:rPr>
      </w:pPr>
      <w:r w:rsidRPr="0006353E">
        <w:rPr>
          <w:rFonts w:ascii="Verdana" w:hAnsi="Verdana"/>
          <w:b/>
          <w:sz w:val="28"/>
          <w:szCs w:val="28"/>
        </w:rPr>
        <w:t>COMPTE-RENDU DU CONSEIL MUNICIPAL</w:t>
      </w:r>
      <w:r>
        <w:rPr>
          <w:rFonts w:ascii="Verdana" w:hAnsi="Verdana"/>
          <w:b/>
          <w:sz w:val="28"/>
          <w:szCs w:val="28"/>
        </w:rPr>
        <w:t xml:space="preserve"> </w:t>
      </w:r>
    </w:p>
    <w:p w14:paraId="5CB7AF3A" w14:textId="6FF5C17A" w:rsidR="006E39A1" w:rsidRPr="0006353E" w:rsidRDefault="006E39A1" w:rsidP="006E39A1">
      <w:pPr>
        <w:pBdr>
          <w:top w:val="single" w:sz="4" w:space="0" w:color="auto"/>
          <w:left w:val="single" w:sz="4" w:space="4" w:color="auto"/>
          <w:bottom w:val="single" w:sz="4" w:space="1" w:color="auto"/>
          <w:right w:val="single" w:sz="4" w:space="4" w:color="auto"/>
        </w:pBdr>
        <w:jc w:val="center"/>
        <w:rPr>
          <w:rFonts w:ascii="Verdana" w:hAnsi="Verdana"/>
          <w:b/>
          <w:sz w:val="28"/>
          <w:szCs w:val="28"/>
        </w:rPr>
      </w:pPr>
      <w:r w:rsidRPr="0006353E">
        <w:rPr>
          <w:rFonts w:ascii="Verdana" w:hAnsi="Verdana"/>
          <w:b/>
          <w:sz w:val="28"/>
          <w:szCs w:val="28"/>
        </w:rPr>
        <w:t xml:space="preserve">DU </w:t>
      </w:r>
      <w:r>
        <w:rPr>
          <w:rFonts w:ascii="Verdana" w:hAnsi="Verdana"/>
          <w:b/>
          <w:sz w:val="28"/>
          <w:szCs w:val="28"/>
        </w:rPr>
        <w:t>07/10</w:t>
      </w:r>
      <w:r w:rsidRPr="0006353E">
        <w:rPr>
          <w:rFonts w:ascii="Verdana" w:hAnsi="Verdana"/>
          <w:b/>
          <w:sz w:val="28"/>
          <w:szCs w:val="28"/>
        </w:rPr>
        <w:t>/2021</w:t>
      </w:r>
    </w:p>
    <w:p w14:paraId="4AC49D93" w14:textId="77777777" w:rsidR="004858D8" w:rsidRDefault="004858D8">
      <w:pPr>
        <w:rPr>
          <w:rFonts w:ascii="Verdana" w:hAnsi="Verdana"/>
          <w:b/>
          <w:bCs/>
        </w:rPr>
      </w:pPr>
    </w:p>
    <w:p w14:paraId="14CF2A7C" w14:textId="1FB43800" w:rsidR="000C3046" w:rsidRPr="001275B9" w:rsidRDefault="00975056" w:rsidP="000C3046">
      <w:pPr>
        <w:jc w:val="both"/>
        <w:rPr>
          <w:rFonts w:ascii="Verdana" w:hAnsi="Verdana"/>
          <w:sz w:val="20"/>
          <w:szCs w:val="20"/>
        </w:rPr>
      </w:pPr>
      <w:r w:rsidRPr="001275B9">
        <w:rPr>
          <w:rFonts w:ascii="Verdana" w:hAnsi="Verdana"/>
          <w:sz w:val="20"/>
          <w:szCs w:val="20"/>
          <w:u w:val="single"/>
        </w:rPr>
        <w:t>Présents (1</w:t>
      </w:r>
      <w:r>
        <w:rPr>
          <w:rFonts w:ascii="Verdana" w:hAnsi="Verdana"/>
          <w:sz w:val="20"/>
          <w:szCs w:val="20"/>
          <w:u w:val="single"/>
        </w:rPr>
        <w:t>1</w:t>
      </w:r>
      <w:r w:rsidRPr="001275B9">
        <w:rPr>
          <w:rFonts w:ascii="Verdana" w:hAnsi="Verdana"/>
          <w:sz w:val="20"/>
          <w:szCs w:val="20"/>
          <w:u w:val="single"/>
        </w:rPr>
        <w:t>)</w:t>
      </w:r>
      <w:r w:rsidRPr="001275B9">
        <w:rPr>
          <w:rFonts w:ascii="Verdana" w:hAnsi="Verdana"/>
          <w:sz w:val="20"/>
          <w:szCs w:val="20"/>
        </w:rPr>
        <w:t> : Martine TABOURET-Catherine SAVERAT-Franck MOLINA-Stéphanie BOULIVAN- Régis TABOURET- - Amandine GUYARD</w:t>
      </w:r>
      <w:r>
        <w:rPr>
          <w:rFonts w:ascii="Verdana" w:hAnsi="Verdana"/>
          <w:sz w:val="20"/>
          <w:szCs w:val="20"/>
        </w:rPr>
        <w:t xml:space="preserve"> </w:t>
      </w:r>
      <w:r w:rsidRPr="001275B9">
        <w:rPr>
          <w:rFonts w:ascii="Verdana" w:hAnsi="Verdana"/>
          <w:sz w:val="20"/>
          <w:szCs w:val="20"/>
        </w:rPr>
        <w:t>-</w:t>
      </w:r>
      <w:r>
        <w:rPr>
          <w:rFonts w:ascii="Verdana" w:hAnsi="Verdana"/>
          <w:sz w:val="20"/>
          <w:szCs w:val="20"/>
        </w:rPr>
        <w:t xml:space="preserve"> </w:t>
      </w:r>
      <w:r w:rsidRPr="001275B9">
        <w:rPr>
          <w:rFonts w:ascii="Verdana" w:hAnsi="Verdana"/>
          <w:sz w:val="20"/>
          <w:szCs w:val="20"/>
        </w:rPr>
        <w:t>Alexandra GIRARD-</w:t>
      </w:r>
      <w:r w:rsidR="007D5EA7" w:rsidRPr="001275B9">
        <w:rPr>
          <w:rFonts w:ascii="Verdana" w:hAnsi="Verdana"/>
          <w:sz w:val="20"/>
          <w:szCs w:val="20"/>
        </w:rPr>
        <w:t xml:space="preserve"> </w:t>
      </w:r>
      <w:r w:rsidRPr="001275B9">
        <w:rPr>
          <w:rFonts w:ascii="Verdana" w:hAnsi="Verdana"/>
          <w:sz w:val="20"/>
          <w:szCs w:val="20"/>
        </w:rPr>
        <w:t>- Fabienne PEDOUX</w:t>
      </w:r>
      <w:r>
        <w:rPr>
          <w:rFonts w:ascii="Verdana" w:hAnsi="Verdana"/>
          <w:sz w:val="20"/>
          <w:szCs w:val="20"/>
        </w:rPr>
        <w:t xml:space="preserve"> - </w:t>
      </w:r>
      <w:r w:rsidRPr="001275B9">
        <w:rPr>
          <w:rFonts w:ascii="Verdana" w:hAnsi="Verdana"/>
          <w:sz w:val="20"/>
          <w:szCs w:val="20"/>
        </w:rPr>
        <w:t>Fabien RELAVE</w:t>
      </w:r>
      <w:r>
        <w:rPr>
          <w:rFonts w:ascii="Verdana" w:hAnsi="Verdana"/>
          <w:sz w:val="20"/>
          <w:szCs w:val="20"/>
        </w:rPr>
        <w:t xml:space="preserve"> - </w:t>
      </w:r>
      <w:r w:rsidRPr="001275B9">
        <w:rPr>
          <w:rFonts w:ascii="Verdana" w:hAnsi="Verdana"/>
          <w:sz w:val="20"/>
          <w:szCs w:val="20"/>
        </w:rPr>
        <w:t>Alexandra BREDY</w:t>
      </w:r>
      <w:r w:rsidR="000C3046">
        <w:rPr>
          <w:rFonts w:ascii="Verdana" w:hAnsi="Verdana"/>
          <w:sz w:val="20"/>
          <w:szCs w:val="20"/>
        </w:rPr>
        <w:t xml:space="preserve"> -</w:t>
      </w:r>
      <w:r>
        <w:rPr>
          <w:rFonts w:ascii="Verdana" w:hAnsi="Verdana"/>
          <w:sz w:val="20"/>
          <w:szCs w:val="20"/>
        </w:rPr>
        <w:t xml:space="preserve"> </w:t>
      </w:r>
      <w:r w:rsidR="000C3046" w:rsidRPr="001275B9">
        <w:rPr>
          <w:rFonts w:ascii="Verdana" w:hAnsi="Verdana"/>
          <w:sz w:val="20"/>
          <w:szCs w:val="20"/>
        </w:rPr>
        <w:t>Cédric BLANCHARD</w:t>
      </w:r>
    </w:p>
    <w:p w14:paraId="413AD77A" w14:textId="6A9D9BD4" w:rsidR="00975056" w:rsidRPr="001275B9" w:rsidRDefault="00975056" w:rsidP="00975056">
      <w:pPr>
        <w:jc w:val="both"/>
        <w:rPr>
          <w:rFonts w:ascii="Verdana" w:hAnsi="Verdana"/>
          <w:sz w:val="20"/>
          <w:szCs w:val="20"/>
        </w:rPr>
      </w:pPr>
    </w:p>
    <w:p w14:paraId="1AE90EE3" w14:textId="5AA61F98" w:rsidR="00975056" w:rsidRPr="001275B9" w:rsidRDefault="00975056" w:rsidP="00975056">
      <w:pPr>
        <w:jc w:val="both"/>
        <w:rPr>
          <w:rFonts w:ascii="Verdana" w:hAnsi="Verdana"/>
          <w:sz w:val="20"/>
          <w:szCs w:val="20"/>
        </w:rPr>
      </w:pPr>
      <w:r w:rsidRPr="001275B9">
        <w:rPr>
          <w:rFonts w:ascii="Verdana" w:hAnsi="Verdana"/>
          <w:sz w:val="20"/>
          <w:szCs w:val="20"/>
          <w:u w:val="single"/>
        </w:rPr>
        <w:t>Excusés (2)</w:t>
      </w:r>
      <w:r w:rsidRPr="001275B9">
        <w:rPr>
          <w:rFonts w:ascii="Verdana" w:hAnsi="Verdana"/>
          <w:sz w:val="20"/>
          <w:szCs w:val="20"/>
        </w:rPr>
        <w:t xml:space="preserve"> : Aimé BOULIVAN donnant procuration à </w:t>
      </w:r>
      <w:r>
        <w:rPr>
          <w:rFonts w:ascii="Verdana" w:hAnsi="Verdana"/>
          <w:sz w:val="20"/>
          <w:szCs w:val="20"/>
        </w:rPr>
        <w:t>Stéphanie BOULIVAN</w:t>
      </w:r>
      <w:r w:rsidR="000C3046">
        <w:rPr>
          <w:rFonts w:ascii="Verdana" w:hAnsi="Verdana"/>
          <w:sz w:val="20"/>
          <w:szCs w:val="20"/>
        </w:rPr>
        <w:t xml:space="preserve"> ;                     </w:t>
      </w:r>
      <w:r w:rsidR="000C3046" w:rsidRPr="001275B9">
        <w:rPr>
          <w:rFonts w:ascii="Verdana" w:hAnsi="Verdana"/>
          <w:sz w:val="20"/>
          <w:szCs w:val="20"/>
        </w:rPr>
        <w:t>Sandrine BOURGEOIS</w:t>
      </w:r>
      <w:r w:rsidR="000C3046">
        <w:rPr>
          <w:rFonts w:ascii="Verdana" w:hAnsi="Verdana"/>
          <w:sz w:val="20"/>
          <w:szCs w:val="20"/>
        </w:rPr>
        <w:t xml:space="preserve"> </w:t>
      </w:r>
      <w:r w:rsidR="000C3046" w:rsidRPr="001275B9">
        <w:rPr>
          <w:rFonts w:ascii="Verdana" w:hAnsi="Verdana"/>
          <w:sz w:val="20"/>
          <w:szCs w:val="20"/>
        </w:rPr>
        <w:t xml:space="preserve">donnant procuration à </w:t>
      </w:r>
      <w:r w:rsidR="000C3046">
        <w:rPr>
          <w:rFonts w:ascii="Verdana" w:hAnsi="Verdana"/>
          <w:sz w:val="20"/>
          <w:szCs w:val="20"/>
        </w:rPr>
        <w:t>Stéphanie BOULIVAN</w:t>
      </w:r>
      <w:r w:rsidR="00530D5B">
        <w:rPr>
          <w:rFonts w:ascii="Verdana" w:hAnsi="Verdana"/>
          <w:sz w:val="20"/>
          <w:szCs w:val="20"/>
        </w:rPr>
        <w:t xml:space="preserve"> </w:t>
      </w:r>
      <w:r w:rsidR="000C3046">
        <w:rPr>
          <w:rFonts w:ascii="Verdana" w:hAnsi="Verdana"/>
          <w:sz w:val="20"/>
          <w:szCs w:val="20"/>
        </w:rPr>
        <w:t>;</w:t>
      </w:r>
      <w:r w:rsidR="00530D5B">
        <w:rPr>
          <w:rFonts w:ascii="Verdana" w:hAnsi="Verdana"/>
          <w:sz w:val="20"/>
          <w:szCs w:val="20"/>
        </w:rPr>
        <w:t xml:space="preserve"> </w:t>
      </w:r>
      <w:r w:rsidR="000C3046">
        <w:rPr>
          <w:rFonts w:ascii="Verdana" w:hAnsi="Verdana"/>
          <w:sz w:val="20"/>
          <w:szCs w:val="20"/>
        </w:rPr>
        <w:t>D</w:t>
      </w:r>
      <w:r w:rsidR="000C3046" w:rsidRPr="001275B9">
        <w:rPr>
          <w:rFonts w:ascii="Verdana" w:hAnsi="Verdana"/>
          <w:sz w:val="20"/>
          <w:szCs w:val="20"/>
        </w:rPr>
        <w:t>idier ZAMPROGNO</w:t>
      </w:r>
      <w:r w:rsidR="000C3046">
        <w:rPr>
          <w:rFonts w:ascii="Verdana" w:hAnsi="Verdana"/>
          <w:sz w:val="20"/>
          <w:szCs w:val="20"/>
        </w:rPr>
        <w:t xml:space="preserve"> </w:t>
      </w:r>
      <w:r w:rsidR="000C3046" w:rsidRPr="001275B9">
        <w:rPr>
          <w:rFonts w:ascii="Verdana" w:hAnsi="Verdana"/>
          <w:sz w:val="20"/>
          <w:szCs w:val="20"/>
        </w:rPr>
        <w:t xml:space="preserve">donnant procuration à </w:t>
      </w:r>
      <w:r w:rsidR="000C3046">
        <w:rPr>
          <w:rFonts w:ascii="Verdana" w:hAnsi="Verdana"/>
          <w:sz w:val="20"/>
          <w:szCs w:val="20"/>
        </w:rPr>
        <w:t xml:space="preserve">Martine TABOURET ; </w:t>
      </w:r>
      <w:r w:rsidR="007D5EA7" w:rsidRPr="001275B9">
        <w:rPr>
          <w:rFonts w:ascii="Verdana" w:hAnsi="Verdana"/>
          <w:sz w:val="20"/>
          <w:szCs w:val="20"/>
        </w:rPr>
        <w:t>Damien QUERRY</w:t>
      </w:r>
      <w:r w:rsidR="007D5EA7">
        <w:rPr>
          <w:rFonts w:ascii="Verdana" w:hAnsi="Verdana"/>
          <w:sz w:val="20"/>
          <w:szCs w:val="20"/>
        </w:rPr>
        <w:t xml:space="preserve"> </w:t>
      </w:r>
      <w:r w:rsidR="00997A8A" w:rsidRPr="001275B9">
        <w:rPr>
          <w:rFonts w:ascii="Verdana" w:hAnsi="Verdana"/>
          <w:sz w:val="20"/>
          <w:szCs w:val="20"/>
        </w:rPr>
        <w:t xml:space="preserve">donnant procuration à </w:t>
      </w:r>
      <w:r w:rsidR="00997A8A">
        <w:rPr>
          <w:rFonts w:ascii="Verdana" w:hAnsi="Verdana"/>
          <w:sz w:val="20"/>
          <w:szCs w:val="20"/>
        </w:rPr>
        <w:t>Fabienne PEDOUX</w:t>
      </w:r>
    </w:p>
    <w:p w14:paraId="79ECD368" w14:textId="77777777" w:rsidR="00975056" w:rsidRPr="001275B9" w:rsidRDefault="00975056" w:rsidP="00975056">
      <w:pPr>
        <w:jc w:val="center"/>
        <w:rPr>
          <w:rFonts w:ascii="Verdana" w:hAnsi="Verdana"/>
          <w:sz w:val="20"/>
          <w:szCs w:val="20"/>
        </w:rPr>
      </w:pPr>
    </w:p>
    <w:p w14:paraId="7282D18D" w14:textId="77777777" w:rsidR="00387A8A" w:rsidRDefault="00387A8A" w:rsidP="00387A8A">
      <w:pPr>
        <w:spacing w:after="0" w:line="240" w:lineRule="auto"/>
        <w:jc w:val="both"/>
        <w:rPr>
          <w:rFonts w:ascii="Verdana" w:eastAsia="Times New Roman" w:hAnsi="Verdana" w:cs="Times New Roman"/>
          <w:i/>
          <w:sz w:val="20"/>
          <w:szCs w:val="20"/>
          <w:lang w:eastAsia="fr-FR"/>
        </w:rPr>
      </w:pPr>
      <w:r>
        <w:rPr>
          <w:rFonts w:ascii="Verdana" w:eastAsia="Times New Roman" w:hAnsi="Verdana" w:cs="Times New Roman"/>
          <w:i/>
          <w:sz w:val="20"/>
          <w:szCs w:val="20"/>
          <w:lang w:eastAsia="fr-FR"/>
        </w:rPr>
        <w:t xml:space="preserve">Les conditions de l’article L.2121-17 du Code Général des Collectivités Territoriales étant réunies, l’assemblée peut valablement délibérer. Conformément à l’article L.2121-15 dudit code, il a été procédé à la nomination d’un secrétaire pris au sein du Conseil Municipal, </w:t>
      </w:r>
      <w:r>
        <w:rPr>
          <w:rFonts w:ascii="Verdana" w:eastAsia="Times New Roman" w:hAnsi="Verdana" w:cs="Times New Roman"/>
          <w:sz w:val="20"/>
          <w:szCs w:val="20"/>
          <w:lang w:eastAsia="fr-FR"/>
        </w:rPr>
        <w:t>Régis TABOURET</w:t>
      </w:r>
      <w:r>
        <w:rPr>
          <w:rFonts w:ascii="Verdana" w:eastAsia="Times New Roman" w:hAnsi="Verdana" w:cs="Times New Roman"/>
          <w:i/>
          <w:sz w:val="20"/>
          <w:szCs w:val="20"/>
          <w:lang w:eastAsia="fr-FR"/>
        </w:rPr>
        <w:t xml:space="preserve"> ayant obtenu la majorité des suffrages, il a été désigné pour remplir ces fonctions qu’il a acceptées.</w:t>
      </w:r>
    </w:p>
    <w:p w14:paraId="1584DE92" w14:textId="77777777" w:rsidR="0060653D" w:rsidRDefault="0060653D" w:rsidP="00997A8A">
      <w:pPr>
        <w:spacing w:after="0" w:line="240" w:lineRule="auto"/>
        <w:jc w:val="both"/>
        <w:rPr>
          <w:rFonts w:ascii="Verdana" w:eastAsia="Times New Roman" w:hAnsi="Verdana" w:cs="Times New Roman"/>
          <w:sz w:val="20"/>
          <w:szCs w:val="20"/>
          <w:lang w:eastAsia="fr-FR"/>
        </w:rPr>
      </w:pPr>
    </w:p>
    <w:p w14:paraId="5190818F" w14:textId="5DAA9327" w:rsidR="00002D72" w:rsidRPr="001C14AC" w:rsidRDefault="00002D72" w:rsidP="00002D72">
      <w:pPr>
        <w:pStyle w:val="Paragraphedeliste"/>
        <w:numPr>
          <w:ilvl w:val="0"/>
          <w:numId w:val="3"/>
        </w:numPr>
        <w:spacing w:after="160" w:line="259" w:lineRule="auto"/>
        <w:rPr>
          <w:rFonts w:ascii="Verdana" w:hAnsi="Verdana"/>
          <w:b/>
          <w:sz w:val="20"/>
          <w:szCs w:val="20"/>
          <w:u w:val="single"/>
        </w:rPr>
      </w:pPr>
      <w:r w:rsidRPr="001C14AC">
        <w:rPr>
          <w:rFonts w:ascii="Verdana" w:hAnsi="Verdana"/>
          <w:b/>
          <w:sz w:val="20"/>
          <w:szCs w:val="20"/>
          <w:u w:val="single"/>
        </w:rPr>
        <w:t xml:space="preserve">Approbation du compte rendu du conseil municipal du </w:t>
      </w:r>
      <w:r w:rsidR="00387A8A">
        <w:rPr>
          <w:rFonts w:ascii="Verdana" w:hAnsi="Verdana"/>
          <w:b/>
          <w:sz w:val="20"/>
          <w:szCs w:val="20"/>
          <w:u w:val="single"/>
        </w:rPr>
        <w:t>30 août</w:t>
      </w:r>
      <w:r w:rsidRPr="001C14AC">
        <w:rPr>
          <w:rFonts w:ascii="Verdana" w:hAnsi="Verdana"/>
          <w:b/>
          <w:sz w:val="20"/>
          <w:szCs w:val="20"/>
          <w:u w:val="single"/>
        </w:rPr>
        <w:t xml:space="preserve"> 2021</w:t>
      </w:r>
    </w:p>
    <w:p w14:paraId="37AFCDD3" w14:textId="2FC72AA2" w:rsidR="0060653D" w:rsidRDefault="00002D72" w:rsidP="00002D72">
      <w:pPr>
        <w:spacing w:after="0" w:line="240" w:lineRule="auto"/>
        <w:ind w:left="360"/>
        <w:jc w:val="both"/>
        <w:rPr>
          <w:rFonts w:ascii="Verdana" w:hAnsi="Verdana"/>
          <w:sz w:val="20"/>
          <w:szCs w:val="20"/>
        </w:rPr>
      </w:pPr>
      <w:r w:rsidRPr="001C14AC">
        <w:rPr>
          <w:rFonts w:ascii="Verdana" w:hAnsi="Verdana"/>
          <w:sz w:val="20"/>
          <w:szCs w:val="20"/>
        </w:rPr>
        <w:t>Le Conseil Municipal a pris connaissance du compte rendu du conseil municipal du 15 juillet 2021. Aucune remarque particulière n’est formulée.</w:t>
      </w:r>
    </w:p>
    <w:p w14:paraId="77E21BA2" w14:textId="039B5F8D" w:rsidR="00582CD1" w:rsidRPr="00A158F3" w:rsidRDefault="00582CD1" w:rsidP="00002D72">
      <w:pPr>
        <w:spacing w:after="0" w:line="240" w:lineRule="auto"/>
        <w:ind w:left="360"/>
        <w:jc w:val="both"/>
        <w:rPr>
          <w:rFonts w:ascii="Verdana" w:hAnsi="Verdana"/>
          <w:b/>
          <w:bCs/>
          <w:sz w:val="20"/>
          <w:szCs w:val="20"/>
        </w:rPr>
      </w:pPr>
      <w:r w:rsidRPr="00A158F3">
        <w:rPr>
          <w:rFonts w:ascii="Verdana" w:hAnsi="Verdana"/>
          <w:b/>
          <w:bCs/>
          <w:sz w:val="20"/>
          <w:szCs w:val="20"/>
        </w:rPr>
        <w:t>Le compte rendu du conseil municipal</w:t>
      </w:r>
      <w:r w:rsidR="000C6882" w:rsidRPr="00A158F3">
        <w:rPr>
          <w:rFonts w:ascii="Verdana" w:hAnsi="Verdana"/>
          <w:b/>
          <w:bCs/>
          <w:sz w:val="20"/>
          <w:szCs w:val="20"/>
        </w:rPr>
        <w:t xml:space="preserve"> est ado</w:t>
      </w:r>
      <w:r w:rsidR="00A158F3" w:rsidRPr="00A158F3">
        <w:rPr>
          <w:rFonts w:ascii="Verdana" w:hAnsi="Verdana"/>
          <w:b/>
          <w:bCs/>
          <w:sz w:val="20"/>
          <w:szCs w:val="20"/>
        </w:rPr>
        <w:t>pté à l’unanimité</w:t>
      </w:r>
    </w:p>
    <w:p w14:paraId="5D83D4F2" w14:textId="77777777" w:rsidR="00002D72" w:rsidRDefault="00002D72" w:rsidP="00002D72">
      <w:pPr>
        <w:spacing w:after="0" w:line="240" w:lineRule="auto"/>
        <w:ind w:left="720"/>
        <w:jc w:val="both"/>
        <w:rPr>
          <w:rFonts w:ascii="Verdana" w:eastAsia="Times New Roman" w:hAnsi="Verdana" w:cs="Times New Roman"/>
          <w:sz w:val="20"/>
          <w:szCs w:val="20"/>
          <w:lang w:eastAsia="fr-FR"/>
        </w:rPr>
      </w:pPr>
    </w:p>
    <w:p w14:paraId="0B4173A2" w14:textId="77777777" w:rsidR="001F10EF" w:rsidRPr="004379BB" w:rsidRDefault="001F10EF" w:rsidP="00A158F3">
      <w:pPr>
        <w:pStyle w:val="Paragraphedeliste"/>
        <w:numPr>
          <w:ilvl w:val="0"/>
          <w:numId w:val="1"/>
        </w:numPr>
        <w:tabs>
          <w:tab w:val="clear" w:pos="720"/>
          <w:tab w:val="num" w:pos="360"/>
        </w:tabs>
        <w:spacing w:after="0" w:line="240" w:lineRule="auto"/>
        <w:ind w:left="360"/>
        <w:jc w:val="both"/>
        <w:rPr>
          <w:rFonts w:ascii="Verdana" w:eastAsia="Times New Roman" w:hAnsi="Verdana" w:cs="Times New Roman"/>
          <w:b/>
          <w:bCs/>
          <w:sz w:val="20"/>
          <w:szCs w:val="20"/>
          <w:u w:val="single"/>
          <w:lang w:eastAsia="fr-FR"/>
        </w:rPr>
      </w:pPr>
      <w:r w:rsidRPr="004379BB">
        <w:rPr>
          <w:rFonts w:ascii="Verdana" w:eastAsia="Times New Roman" w:hAnsi="Verdana" w:cs="Times New Roman"/>
          <w:b/>
          <w:bCs/>
          <w:sz w:val="20"/>
          <w:szCs w:val="20"/>
          <w:u w:val="single"/>
          <w:lang w:eastAsia="fr-FR"/>
        </w:rPr>
        <w:t>Convention avec l’ADIA</w:t>
      </w:r>
    </w:p>
    <w:p w14:paraId="761CA911" w14:textId="1AC82508" w:rsidR="00177F6C" w:rsidRDefault="00A158F3" w:rsidP="001F10EF">
      <w:pPr>
        <w:pStyle w:val="Paragraphedeliste"/>
        <w:spacing w:after="0" w:line="240" w:lineRule="auto"/>
        <w:ind w:left="360"/>
        <w:jc w:val="both"/>
        <w:rPr>
          <w:rFonts w:ascii="Verdana" w:eastAsia="Times New Roman" w:hAnsi="Verdana" w:cs="Times New Roman"/>
          <w:sz w:val="20"/>
          <w:szCs w:val="20"/>
          <w:lang w:eastAsia="fr-FR"/>
        </w:rPr>
      </w:pPr>
      <w:r>
        <w:rPr>
          <w:rFonts w:ascii="Verdana" w:eastAsia="Times New Roman" w:hAnsi="Verdana" w:cs="Times New Roman"/>
          <w:sz w:val="20"/>
          <w:szCs w:val="20"/>
          <w:lang w:eastAsia="fr-FR"/>
        </w:rPr>
        <w:t>Madame le Maire rappelle que lors du conseil municipal</w:t>
      </w:r>
      <w:r w:rsidR="002B214D">
        <w:rPr>
          <w:rFonts w:ascii="Verdana" w:eastAsia="Times New Roman" w:hAnsi="Verdana" w:cs="Times New Roman"/>
          <w:sz w:val="20"/>
          <w:szCs w:val="20"/>
          <w:lang w:eastAsia="fr-FR"/>
        </w:rPr>
        <w:t xml:space="preserve"> du </w:t>
      </w:r>
      <w:r w:rsidR="004928A1">
        <w:rPr>
          <w:rFonts w:ascii="Verdana" w:eastAsia="Times New Roman" w:hAnsi="Verdana" w:cs="Times New Roman"/>
          <w:sz w:val="20"/>
          <w:szCs w:val="20"/>
          <w:lang w:eastAsia="fr-FR"/>
        </w:rPr>
        <w:t>15 juillet 2021</w:t>
      </w:r>
      <w:r w:rsidR="0078280B">
        <w:rPr>
          <w:rFonts w:ascii="Verdana" w:eastAsia="Times New Roman" w:hAnsi="Verdana" w:cs="Times New Roman"/>
          <w:sz w:val="20"/>
          <w:szCs w:val="20"/>
          <w:lang w:eastAsia="fr-FR"/>
        </w:rPr>
        <w:t xml:space="preserve">, il a été décidé de </w:t>
      </w:r>
      <w:r w:rsidR="00914DD6">
        <w:rPr>
          <w:rFonts w:ascii="Verdana" w:eastAsia="Times New Roman" w:hAnsi="Verdana" w:cs="Times New Roman"/>
          <w:sz w:val="20"/>
          <w:szCs w:val="20"/>
          <w:lang w:eastAsia="fr-FR"/>
        </w:rPr>
        <w:t>confier</w:t>
      </w:r>
      <w:r w:rsidR="0078280B">
        <w:rPr>
          <w:rFonts w:ascii="Verdana" w:eastAsia="Times New Roman" w:hAnsi="Verdana" w:cs="Times New Roman"/>
          <w:sz w:val="20"/>
          <w:szCs w:val="20"/>
          <w:lang w:eastAsia="fr-FR"/>
        </w:rPr>
        <w:t xml:space="preserve"> à l’agence départemental</w:t>
      </w:r>
      <w:r w:rsidR="0086480A">
        <w:rPr>
          <w:rFonts w:ascii="Verdana" w:eastAsia="Times New Roman" w:hAnsi="Verdana" w:cs="Times New Roman"/>
          <w:sz w:val="20"/>
          <w:szCs w:val="20"/>
          <w:lang w:eastAsia="fr-FR"/>
        </w:rPr>
        <w:t xml:space="preserve">e </w:t>
      </w:r>
      <w:r w:rsidR="0078280B">
        <w:rPr>
          <w:rFonts w:ascii="Verdana" w:eastAsia="Times New Roman" w:hAnsi="Verdana" w:cs="Times New Roman"/>
          <w:sz w:val="20"/>
          <w:szCs w:val="20"/>
          <w:lang w:eastAsia="fr-FR"/>
        </w:rPr>
        <w:t>d’</w:t>
      </w:r>
      <w:r w:rsidR="0086480A">
        <w:rPr>
          <w:rFonts w:ascii="Verdana" w:eastAsia="Times New Roman" w:hAnsi="Verdana" w:cs="Times New Roman"/>
          <w:sz w:val="20"/>
          <w:szCs w:val="20"/>
          <w:lang w:eastAsia="fr-FR"/>
        </w:rPr>
        <w:t>ingénierie</w:t>
      </w:r>
      <w:r w:rsidR="0078280B">
        <w:rPr>
          <w:rFonts w:ascii="Verdana" w:eastAsia="Times New Roman" w:hAnsi="Verdana" w:cs="Times New Roman"/>
          <w:sz w:val="20"/>
          <w:szCs w:val="20"/>
          <w:lang w:eastAsia="fr-FR"/>
        </w:rPr>
        <w:t xml:space="preserve"> (ADIA)</w:t>
      </w:r>
      <w:r w:rsidR="0086480A">
        <w:rPr>
          <w:rFonts w:ascii="Verdana" w:eastAsia="Times New Roman" w:hAnsi="Verdana" w:cs="Times New Roman"/>
          <w:sz w:val="20"/>
          <w:szCs w:val="20"/>
          <w:lang w:eastAsia="fr-FR"/>
        </w:rPr>
        <w:t xml:space="preserve"> </w:t>
      </w:r>
      <w:r w:rsidR="003E0622">
        <w:rPr>
          <w:rFonts w:ascii="Verdana" w:eastAsia="Times New Roman" w:hAnsi="Verdana" w:cs="Times New Roman"/>
          <w:sz w:val="20"/>
          <w:szCs w:val="20"/>
          <w:lang w:eastAsia="fr-FR"/>
        </w:rPr>
        <w:t>d</w:t>
      </w:r>
      <w:r w:rsidR="00C348A3">
        <w:rPr>
          <w:rFonts w:ascii="Verdana" w:eastAsia="Times New Roman" w:hAnsi="Verdana" w:cs="Times New Roman"/>
          <w:sz w:val="20"/>
          <w:szCs w:val="20"/>
          <w:lang w:eastAsia="fr-FR"/>
        </w:rPr>
        <w:t>e</w:t>
      </w:r>
      <w:r w:rsidR="00914DD6">
        <w:rPr>
          <w:rFonts w:ascii="Verdana" w:eastAsia="Times New Roman" w:hAnsi="Verdana" w:cs="Times New Roman"/>
          <w:sz w:val="20"/>
          <w:szCs w:val="20"/>
          <w:lang w:eastAsia="fr-FR"/>
        </w:rPr>
        <w:t xml:space="preserve"> mener</w:t>
      </w:r>
      <w:r w:rsidR="00C348A3">
        <w:rPr>
          <w:rFonts w:ascii="Verdana" w:eastAsia="Times New Roman" w:hAnsi="Verdana" w:cs="Times New Roman"/>
          <w:sz w:val="20"/>
          <w:szCs w:val="20"/>
          <w:lang w:eastAsia="fr-FR"/>
        </w:rPr>
        <w:t xml:space="preserve"> le projet d</w:t>
      </w:r>
      <w:r w:rsidR="00914DD6">
        <w:rPr>
          <w:rFonts w:ascii="Verdana" w:eastAsia="Times New Roman" w:hAnsi="Verdana" w:cs="Times New Roman"/>
          <w:sz w:val="20"/>
          <w:szCs w:val="20"/>
          <w:lang w:eastAsia="fr-FR"/>
        </w:rPr>
        <w:t>e mise en</w:t>
      </w:r>
      <w:r w:rsidR="00177F6C">
        <w:rPr>
          <w:rFonts w:ascii="Verdana" w:eastAsia="Times New Roman" w:hAnsi="Verdana" w:cs="Times New Roman"/>
          <w:sz w:val="20"/>
          <w:szCs w:val="20"/>
          <w:lang w:eastAsia="fr-FR"/>
        </w:rPr>
        <w:t xml:space="preserve"> </w:t>
      </w:r>
      <w:r w:rsidR="00591A5B">
        <w:rPr>
          <w:rFonts w:ascii="Verdana" w:eastAsia="Times New Roman" w:hAnsi="Verdana" w:cs="Times New Roman"/>
          <w:sz w:val="20"/>
          <w:szCs w:val="20"/>
          <w:lang w:eastAsia="fr-FR"/>
        </w:rPr>
        <w:t>accessibilité</w:t>
      </w:r>
      <w:r w:rsidR="00672812">
        <w:rPr>
          <w:rFonts w:ascii="Verdana" w:eastAsia="Times New Roman" w:hAnsi="Verdana" w:cs="Times New Roman"/>
          <w:sz w:val="20"/>
          <w:szCs w:val="20"/>
          <w:lang w:eastAsia="fr-FR"/>
        </w:rPr>
        <w:t xml:space="preserve"> et de rénovation thermique et phonique de la salle des fêtes</w:t>
      </w:r>
      <w:r w:rsidR="00914DD6">
        <w:rPr>
          <w:rFonts w:ascii="Verdana" w:eastAsia="Times New Roman" w:hAnsi="Verdana" w:cs="Times New Roman"/>
          <w:sz w:val="20"/>
          <w:szCs w:val="20"/>
          <w:lang w:eastAsia="fr-FR"/>
        </w:rPr>
        <w:t>.</w:t>
      </w:r>
    </w:p>
    <w:p w14:paraId="769E10C2" w14:textId="77777777" w:rsidR="00E5192B" w:rsidRDefault="00E5192B" w:rsidP="00E5192B">
      <w:pPr>
        <w:pStyle w:val="Paragraphedeliste"/>
        <w:spacing w:after="0" w:line="240" w:lineRule="auto"/>
        <w:ind w:left="360"/>
        <w:jc w:val="both"/>
        <w:rPr>
          <w:rFonts w:ascii="Verdana" w:eastAsia="Times New Roman" w:hAnsi="Verdana" w:cs="Times New Roman"/>
          <w:sz w:val="20"/>
          <w:szCs w:val="20"/>
          <w:lang w:eastAsia="fr-FR"/>
        </w:rPr>
      </w:pPr>
    </w:p>
    <w:p w14:paraId="2DB255E7" w14:textId="6CC18BEC" w:rsidR="004239FE" w:rsidRDefault="00177F6C" w:rsidP="00E5192B">
      <w:pPr>
        <w:pStyle w:val="Paragraphedeliste"/>
        <w:spacing w:after="0" w:line="240" w:lineRule="auto"/>
        <w:ind w:left="360"/>
        <w:jc w:val="both"/>
        <w:rPr>
          <w:rFonts w:ascii="Verdana" w:eastAsia="Times New Roman" w:hAnsi="Verdana" w:cs="Times New Roman"/>
          <w:sz w:val="20"/>
          <w:szCs w:val="20"/>
          <w:lang w:eastAsia="fr-FR"/>
        </w:rPr>
      </w:pPr>
      <w:r>
        <w:rPr>
          <w:rFonts w:ascii="Verdana" w:eastAsia="Times New Roman" w:hAnsi="Verdana" w:cs="Times New Roman"/>
          <w:sz w:val="20"/>
          <w:szCs w:val="20"/>
          <w:lang w:eastAsia="fr-FR"/>
        </w:rPr>
        <w:t xml:space="preserve">Pour mener à bien ce projet, la commune </w:t>
      </w:r>
      <w:r w:rsidR="00CB498F">
        <w:rPr>
          <w:rFonts w:ascii="Verdana" w:eastAsia="Times New Roman" w:hAnsi="Verdana" w:cs="Times New Roman"/>
          <w:sz w:val="20"/>
          <w:szCs w:val="20"/>
          <w:lang w:eastAsia="fr-FR"/>
        </w:rPr>
        <w:t>outre l’autofinancement va faire appel au</w:t>
      </w:r>
      <w:r w:rsidR="00923D50">
        <w:rPr>
          <w:rFonts w:ascii="Verdana" w:eastAsia="Times New Roman" w:hAnsi="Verdana" w:cs="Times New Roman"/>
          <w:sz w:val="20"/>
          <w:szCs w:val="20"/>
          <w:lang w:eastAsia="fr-FR"/>
        </w:rPr>
        <w:t>x subventions des collectivités.</w:t>
      </w:r>
      <w:r w:rsidR="00DE449D">
        <w:rPr>
          <w:rFonts w:ascii="Verdana" w:eastAsia="Times New Roman" w:hAnsi="Verdana" w:cs="Times New Roman"/>
          <w:sz w:val="20"/>
          <w:szCs w:val="20"/>
          <w:lang w:eastAsia="fr-FR"/>
        </w:rPr>
        <w:t xml:space="preserve"> </w:t>
      </w:r>
    </w:p>
    <w:p w14:paraId="2C2C0F19" w14:textId="77777777" w:rsidR="00E5192B" w:rsidRDefault="00923D50" w:rsidP="00EF40B1">
      <w:pPr>
        <w:pStyle w:val="Paragraphedeliste"/>
        <w:spacing w:after="0" w:line="240" w:lineRule="auto"/>
        <w:ind w:left="360"/>
        <w:jc w:val="both"/>
        <w:rPr>
          <w:rFonts w:ascii="Verdana" w:eastAsia="Times New Roman" w:hAnsi="Verdana" w:cs="Times New Roman"/>
          <w:sz w:val="20"/>
          <w:szCs w:val="20"/>
          <w:lang w:eastAsia="fr-FR"/>
        </w:rPr>
      </w:pPr>
      <w:r>
        <w:rPr>
          <w:rFonts w:ascii="Verdana" w:eastAsia="Times New Roman" w:hAnsi="Verdana" w:cs="Times New Roman"/>
          <w:sz w:val="20"/>
          <w:szCs w:val="20"/>
          <w:lang w:eastAsia="fr-FR"/>
        </w:rPr>
        <w:t xml:space="preserve">Pour </w:t>
      </w:r>
      <w:r w:rsidR="0088315B">
        <w:rPr>
          <w:rFonts w:ascii="Verdana" w:eastAsia="Times New Roman" w:hAnsi="Verdana" w:cs="Times New Roman"/>
          <w:sz w:val="20"/>
          <w:szCs w:val="20"/>
          <w:lang w:eastAsia="fr-FR"/>
        </w:rPr>
        <w:t>celle du conseil départemental, la demande doit être faite maintenant</w:t>
      </w:r>
      <w:r w:rsidR="004239FE" w:rsidRPr="004239FE">
        <w:rPr>
          <w:rFonts w:ascii="Verdana" w:eastAsia="Times New Roman" w:hAnsi="Verdana" w:cs="Times New Roman"/>
          <w:sz w:val="20"/>
          <w:szCs w:val="20"/>
          <w:lang w:eastAsia="fr-FR"/>
        </w:rPr>
        <w:t xml:space="preserve"> </w:t>
      </w:r>
      <w:r w:rsidR="004239FE">
        <w:rPr>
          <w:rFonts w:ascii="Verdana" w:eastAsia="Times New Roman" w:hAnsi="Verdana" w:cs="Times New Roman"/>
          <w:sz w:val="20"/>
          <w:szCs w:val="20"/>
          <w:lang w:eastAsia="fr-FR"/>
        </w:rPr>
        <w:t>Le conseil doit autoriser le maire à faire les différentes demandes ; le plan de financement proposé est le suivant :</w:t>
      </w:r>
    </w:p>
    <w:p w14:paraId="02A3506F" w14:textId="77777777" w:rsidR="00E5192B" w:rsidRDefault="00E5192B" w:rsidP="00EF40B1">
      <w:pPr>
        <w:pStyle w:val="Paragraphedeliste"/>
        <w:spacing w:after="0" w:line="240" w:lineRule="auto"/>
        <w:ind w:left="360"/>
        <w:jc w:val="both"/>
        <w:rPr>
          <w:rFonts w:ascii="Verdana" w:eastAsia="Times New Roman" w:hAnsi="Verdana" w:cs="Times New Roman"/>
          <w:sz w:val="20"/>
          <w:szCs w:val="20"/>
          <w:lang w:eastAsia="fr-FR"/>
        </w:rPr>
      </w:pPr>
    </w:p>
    <w:p w14:paraId="2502EC68" w14:textId="77777777" w:rsidR="00E5192B" w:rsidRDefault="00E5192B" w:rsidP="00EF40B1">
      <w:pPr>
        <w:pStyle w:val="Paragraphedeliste"/>
        <w:spacing w:after="0" w:line="240" w:lineRule="auto"/>
        <w:ind w:left="360"/>
        <w:jc w:val="both"/>
        <w:rPr>
          <w:rFonts w:ascii="Verdana" w:eastAsia="Times New Roman" w:hAnsi="Verdana" w:cs="Times New Roman"/>
          <w:sz w:val="20"/>
          <w:szCs w:val="20"/>
          <w:lang w:eastAsia="fr-FR"/>
        </w:rPr>
      </w:pPr>
    </w:p>
    <w:p w14:paraId="74B19003" w14:textId="77777777" w:rsidR="00E5192B" w:rsidRDefault="00E5192B" w:rsidP="00EF40B1">
      <w:pPr>
        <w:pStyle w:val="Paragraphedeliste"/>
        <w:spacing w:after="0" w:line="240" w:lineRule="auto"/>
        <w:ind w:left="360"/>
        <w:jc w:val="both"/>
        <w:rPr>
          <w:rFonts w:ascii="Verdana" w:eastAsia="Times New Roman" w:hAnsi="Verdana" w:cs="Times New Roman"/>
          <w:sz w:val="20"/>
          <w:szCs w:val="20"/>
          <w:lang w:eastAsia="fr-FR"/>
        </w:rPr>
      </w:pPr>
    </w:p>
    <w:p w14:paraId="15E09952" w14:textId="77777777" w:rsidR="00E5192B" w:rsidRDefault="00E5192B" w:rsidP="00EF40B1">
      <w:pPr>
        <w:pStyle w:val="Paragraphedeliste"/>
        <w:spacing w:after="0" w:line="240" w:lineRule="auto"/>
        <w:ind w:left="360"/>
        <w:jc w:val="both"/>
        <w:rPr>
          <w:rFonts w:ascii="Verdana" w:eastAsia="Times New Roman" w:hAnsi="Verdana" w:cs="Times New Roman"/>
          <w:sz w:val="20"/>
          <w:szCs w:val="20"/>
          <w:lang w:eastAsia="fr-FR"/>
        </w:rPr>
      </w:pPr>
    </w:p>
    <w:p w14:paraId="51B7C1D3" w14:textId="77777777" w:rsidR="00E5192B" w:rsidRDefault="00E5192B" w:rsidP="00EF40B1">
      <w:pPr>
        <w:pStyle w:val="Paragraphedeliste"/>
        <w:spacing w:after="0" w:line="240" w:lineRule="auto"/>
        <w:ind w:left="360"/>
        <w:jc w:val="both"/>
        <w:rPr>
          <w:rFonts w:ascii="Verdana" w:eastAsia="Times New Roman" w:hAnsi="Verdana" w:cs="Times New Roman"/>
          <w:sz w:val="20"/>
          <w:szCs w:val="20"/>
          <w:lang w:eastAsia="fr-FR"/>
        </w:rPr>
      </w:pPr>
    </w:p>
    <w:p w14:paraId="699249A3" w14:textId="77777777" w:rsidR="00E5192B" w:rsidRDefault="00E5192B" w:rsidP="00EF40B1">
      <w:pPr>
        <w:pStyle w:val="Paragraphedeliste"/>
        <w:spacing w:after="0" w:line="240" w:lineRule="auto"/>
        <w:ind w:left="360"/>
        <w:jc w:val="both"/>
        <w:rPr>
          <w:rFonts w:ascii="Verdana" w:eastAsia="Times New Roman" w:hAnsi="Verdana" w:cs="Times New Roman"/>
          <w:sz w:val="20"/>
          <w:szCs w:val="20"/>
          <w:lang w:eastAsia="fr-FR"/>
        </w:rPr>
      </w:pPr>
    </w:p>
    <w:p w14:paraId="5D5F4A2D" w14:textId="77777777" w:rsidR="00E5192B" w:rsidRDefault="00E5192B" w:rsidP="00EF40B1">
      <w:pPr>
        <w:pStyle w:val="Paragraphedeliste"/>
        <w:spacing w:after="0" w:line="240" w:lineRule="auto"/>
        <w:ind w:left="360"/>
        <w:jc w:val="both"/>
        <w:rPr>
          <w:rFonts w:ascii="Verdana" w:eastAsia="Times New Roman" w:hAnsi="Verdana" w:cs="Times New Roman"/>
          <w:sz w:val="20"/>
          <w:szCs w:val="20"/>
          <w:lang w:eastAsia="fr-FR"/>
        </w:rPr>
      </w:pPr>
    </w:p>
    <w:p w14:paraId="3AA264B0" w14:textId="73DC2B36" w:rsidR="00E5192B" w:rsidRDefault="00E5192B" w:rsidP="00EF40B1">
      <w:pPr>
        <w:pStyle w:val="Paragraphedeliste"/>
        <w:spacing w:after="0" w:line="240" w:lineRule="auto"/>
        <w:ind w:left="360"/>
        <w:jc w:val="both"/>
        <w:rPr>
          <w:rFonts w:ascii="Verdana" w:eastAsia="Times New Roman" w:hAnsi="Verdana" w:cs="Times New Roman"/>
          <w:sz w:val="20"/>
          <w:szCs w:val="20"/>
          <w:lang w:eastAsia="fr-FR"/>
        </w:rPr>
      </w:pPr>
    </w:p>
    <w:p w14:paraId="6072B3F8" w14:textId="77777777" w:rsidR="00387A8A" w:rsidRDefault="00387A8A" w:rsidP="00EF40B1">
      <w:pPr>
        <w:pStyle w:val="Paragraphedeliste"/>
        <w:spacing w:after="0" w:line="240" w:lineRule="auto"/>
        <w:ind w:left="360"/>
        <w:jc w:val="both"/>
        <w:rPr>
          <w:rFonts w:ascii="Verdana" w:eastAsia="Times New Roman" w:hAnsi="Verdana" w:cs="Times New Roman"/>
          <w:sz w:val="20"/>
          <w:szCs w:val="20"/>
          <w:lang w:eastAsia="fr-FR"/>
        </w:rPr>
      </w:pPr>
    </w:p>
    <w:p w14:paraId="5071E84A" w14:textId="77777777" w:rsidR="00E5192B" w:rsidRDefault="00E5192B" w:rsidP="00EF40B1">
      <w:pPr>
        <w:pStyle w:val="Paragraphedeliste"/>
        <w:spacing w:after="0" w:line="240" w:lineRule="auto"/>
        <w:ind w:left="360"/>
        <w:jc w:val="both"/>
        <w:rPr>
          <w:rFonts w:ascii="Verdana" w:eastAsia="Times New Roman" w:hAnsi="Verdana" w:cs="Times New Roman"/>
          <w:sz w:val="20"/>
          <w:szCs w:val="20"/>
          <w:lang w:eastAsia="fr-FR"/>
        </w:rPr>
      </w:pPr>
    </w:p>
    <w:p w14:paraId="5A0C9B90" w14:textId="77777777" w:rsidR="00E5192B" w:rsidRDefault="00E5192B" w:rsidP="00EF40B1">
      <w:pPr>
        <w:pStyle w:val="Paragraphedeliste"/>
        <w:spacing w:after="0" w:line="240" w:lineRule="auto"/>
        <w:ind w:left="360"/>
        <w:jc w:val="both"/>
        <w:rPr>
          <w:rFonts w:ascii="Verdana" w:eastAsia="Times New Roman" w:hAnsi="Verdana" w:cs="Times New Roman"/>
          <w:sz w:val="20"/>
          <w:szCs w:val="20"/>
          <w:lang w:eastAsia="fr-FR"/>
        </w:rPr>
      </w:pPr>
    </w:p>
    <w:p w14:paraId="3B17C903" w14:textId="77777777" w:rsidR="00E5192B" w:rsidRDefault="00E5192B" w:rsidP="00EF40B1">
      <w:pPr>
        <w:pStyle w:val="Paragraphedeliste"/>
        <w:spacing w:after="0" w:line="240" w:lineRule="auto"/>
        <w:ind w:left="360"/>
        <w:jc w:val="both"/>
        <w:rPr>
          <w:rFonts w:ascii="Verdana" w:eastAsia="Times New Roman" w:hAnsi="Verdana" w:cs="Times New Roman"/>
          <w:sz w:val="20"/>
          <w:szCs w:val="20"/>
          <w:lang w:eastAsia="fr-FR"/>
        </w:rPr>
      </w:pPr>
    </w:p>
    <w:p w14:paraId="535C34C5" w14:textId="77777777" w:rsidR="00E5192B" w:rsidRDefault="00E5192B" w:rsidP="00EF40B1">
      <w:pPr>
        <w:pStyle w:val="Paragraphedeliste"/>
        <w:spacing w:after="0" w:line="240" w:lineRule="auto"/>
        <w:ind w:left="360"/>
        <w:jc w:val="both"/>
        <w:rPr>
          <w:rFonts w:ascii="Verdana" w:eastAsia="Times New Roman" w:hAnsi="Verdana" w:cs="Times New Roman"/>
          <w:sz w:val="20"/>
          <w:szCs w:val="20"/>
          <w:lang w:eastAsia="fr-FR"/>
        </w:rPr>
      </w:pPr>
    </w:p>
    <w:p w14:paraId="19299301" w14:textId="77777777" w:rsidR="00E5192B" w:rsidRDefault="00E5192B" w:rsidP="00EF40B1">
      <w:pPr>
        <w:pStyle w:val="Paragraphedeliste"/>
        <w:spacing w:after="0" w:line="240" w:lineRule="auto"/>
        <w:ind w:left="360"/>
        <w:jc w:val="both"/>
        <w:rPr>
          <w:rFonts w:ascii="Verdana" w:eastAsia="Times New Roman" w:hAnsi="Verdana" w:cs="Times New Roman"/>
          <w:sz w:val="20"/>
          <w:szCs w:val="20"/>
          <w:lang w:eastAsia="fr-FR"/>
        </w:rPr>
      </w:pPr>
    </w:p>
    <w:tbl>
      <w:tblPr>
        <w:tblW w:w="1134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7"/>
        <w:gridCol w:w="1560"/>
        <w:gridCol w:w="3402"/>
        <w:gridCol w:w="1275"/>
        <w:gridCol w:w="2127"/>
      </w:tblGrid>
      <w:tr w:rsidR="00E5192B" w:rsidRPr="00002685" w14:paraId="719CD16A" w14:textId="77777777" w:rsidTr="00D64505">
        <w:trPr>
          <w:trHeight w:val="315"/>
        </w:trPr>
        <w:tc>
          <w:tcPr>
            <w:tcW w:w="4537" w:type="dxa"/>
            <w:gridSpan w:val="2"/>
            <w:shd w:val="clear" w:color="auto" w:fill="auto"/>
            <w:noWrap/>
            <w:vAlign w:val="center"/>
            <w:hideMark/>
          </w:tcPr>
          <w:p w14:paraId="314C0388" w14:textId="77777777" w:rsidR="00E5192B" w:rsidRPr="00002685" w:rsidRDefault="00E5192B" w:rsidP="009D2F59">
            <w:pPr>
              <w:spacing w:line="240" w:lineRule="auto"/>
              <w:jc w:val="center"/>
              <w:rPr>
                <w:rFonts w:ascii="Calibri" w:eastAsia="Times New Roman" w:hAnsi="Calibri" w:cs="Calibri"/>
                <w:b/>
                <w:bCs/>
                <w:lang w:eastAsia="fr-FR"/>
              </w:rPr>
            </w:pPr>
            <w:r w:rsidRPr="00002685">
              <w:rPr>
                <w:rFonts w:ascii="Calibri" w:eastAsia="Times New Roman" w:hAnsi="Calibri" w:cs="Calibri"/>
                <w:b/>
                <w:bCs/>
                <w:lang w:eastAsia="fr-FR"/>
              </w:rPr>
              <w:lastRenderedPageBreak/>
              <w:t>DEPENSES</w:t>
            </w:r>
          </w:p>
        </w:tc>
        <w:tc>
          <w:tcPr>
            <w:tcW w:w="6804" w:type="dxa"/>
            <w:gridSpan w:val="3"/>
            <w:shd w:val="clear" w:color="auto" w:fill="auto"/>
            <w:noWrap/>
            <w:vAlign w:val="center"/>
            <w:hideMark/>
          </w:tcPr>
          <w:p w14:paraId="4C303CE4" w14:textId="77777777" w:rsidR="00E5192B" w:rsidRPr="00002685" w:rsidRDefault="00E5192B" w:rsidP="009D2F59">
            <w:pPr>
              <w:spacing w:line="240" w:lineRule="auto"/>
              <w:jc w:val="center"/>
              <w:rPr>
                <w:rFonts w:ascii="Calibri" w:eastAsia="Times New Roman" w:hAnsi="Calibri" w:cs="Calibri"/>
                <w:b/>
                <w:bCs/>
                <w:lang w:eastAsia="fr-FR"/>
              </w:rPr>
            </w:pPr>
            <w:r w:rsidRPr="00002685">
              <w:rPr>
                <w:rFonts w:ascii="Calibri" w:eastAsia="Times New Roman" w:hAnsi="Calibri" w:cs="Calibri"/>
                <w:b/>
                <w:bCs/>
                <w:lang w:eastAsia="fr-FR"/>
              </w:rPr>
              <w:t>RECETTES</w:t>
            </w:r>
          </w:p>
        </w:tc>
      </w:tr>
      <w:tr w:rsidR="00E5192B" w:rsidRPr="00002685" w14:paraId="2954DA7E" w14:textId="77777777" w:rsidTr="00D64505">
        <w:trPr>
          <w:trHeight w:val="315"/>
        </w:trPr>
        <w:tc>
          <w:tcPr>
            <w:tcW w:w="2977" w:type="dxa"/>
            <w:shd w:val="clear" w:color="auto" w:fill="auto"/>
            <w:noWrap/>
            <w:vAlign w:val="center"/>
            <w:hideMark/>
          </w:tcPr>
          <w:p w14:paraId="281AC080" w14:textId="77777777" w:rsidR="00E5192B" w:rsidRPr="00002685" w:rsidRDefault="00E5192B" w:rsidP="009D2F59">
            <w:pPr>
              <w:spacing w:line="240" w:lineRule="auto"/>
              <w:jc w:val="center"/>
              <w:rPr>
                <w:rFonts w:ascii="Calibri" w:eastAsia="Times New Roman" w:hAnsi="Calibri" w:cs="Calibri"/>
                <w:b/>
                <w:bCs/>
                <w:lang w:eastAsia="fr-FR"/>
              </w:rPr>
            </w:pPr>
            <w:r w:rsidRPr="00002685">
              <w:rPr>
                <w:rFonts w:ascii="Calibri" w:eastAsia="Times New Roman" w:hAnsi="Calibri" w:cs="Calibri"/>
                <w:b/>
                <w:bCs/>
                <w:lang w:eastAsia="fr-FR"/>
              </w:rPr>
              <w:t>Types de dépenses</w:t>
            </w:r>
          </w:p>
        </w:tc>
        <w:tc>
          <w:tcPr>
            <w:tcW w:w="1560" w:type="dxa"/>
            <w:shd w:val="clear" w:color="auto" w:fill="auto"/>
            <w:noWrap/>
            <w:vAlign w:val="center"/>
            <w:hideMark/>
          </w:tcPr>
          <w:p w14:paraId="2557C50B" w14:textId="77777777" w:rsidR="00E5192B" w:rsidRPr="00002685" w:rsidRDefault="00E5192B" w:rsidP="009D2F59">
            <w:pPr>
              <w:spacing w:line="240" w:lineRule="auto"/>
              <w:jc w:val="center"/>
              <w:rPr>
                <w:rFonts w:ascii="Calibri" w:eastAsia="Times New Roman" w:hAnsi="Calibri" w:cs="Calibri"/>
                <w:b/>
                <w:bCs/>
                <w:lang w:eastAsia="fr-FR"/>
              </w:rPr>
            </w:pPr>
            <w:r w:rsidRPr="00002685">
              <w:rPr>
                <w:rFonts w:ascii="Calibri" w:eastAsia="Times New Roman" w:hAnsi="Calibri" w:cs="Calibri"/>
                <w:b/>
                <w:bCs/>
                <w:lang w:eastAsia="fr-FR"/>
              </w:rPr>
              <w:t>Montants HT</w:t>
            </w:r>
          </w:p>
        </w:tc>
        <w:tc>
          <w:tcPr>
            <w:tcW w:w="3402" w:type="dxa"/>
            <w:shd w:val="clear" w:color="auto" w:fill="auto"/>
            <w:noWrap/>
            <w:vAlign w:val="center"/>
            <w:hideMark/>
          </w:tcPr>
          <w:p w14:paraId="332F08F8" w14:textId="77777777" w:rsidR="00E5192B" w:rsidRPr="00002685" w:rsidRDefault="00E5192B" w:rsidP="009D2F59">
            <w:pPr>
              <w:spacing w:line="240" w:lineRule="auto"/>
              <w:jc w:val="center"/>
              <w:rPr>
                <w:rFonts w:ascii="Calibri" w:eastAsia="Times New Roman" w:hAnsi="Calibri" w:cs="Calibri"/>
                <w:b/>
                <w:bCs/>
                <w:lang w:eastAsia="fr-FR"/>
              </w:rPr>
            </w:pPr>
            <w:r w:rsidRPr="00002685">
              <w:rPr>
                <w:rFonts w:ascii="Calibri" w:eastAsia="Times New Roman" w:hAnsi="Calibri" w:cs="Calibri"/>
                <w:b/>
                <w:bCs/>
                <w:lang w:eastAsia="fr-FR"/>
              </w:rPr>
              <w:t>Financeur</w:t>
            </w:r>
          </w:p>
        </w:tc>
        <w:tc>
          <w:tcPr>
            <w:tcW w:w="1275" w:type="dxa"/>
            <w:shd w:val="clear" w:color="auto" w:fill="auto"/>
            <w:noWrap/>
            <w:vAlign w:val="center"/>
            <w:hideMark/>
          </w:tcPr>
          <w:p w14:paraId="2E77E0FF" w14:textId="77777777" w:rsidR="00E5192B" w:rsidRPr="00002685" w:rsidRDefault="00E5192B" w:rsidP="009D2F59">
            <w:pPr>
              <w:spacing w:line="240" w:lineRule="auto"/>
              <w:jc w:val="center"/>
              <w:rPr>
                <w:rFonts w:ascii="Calibri" w:eastAsia="Times New Roman" w:hAnsi="Calibri" w:cs="Calibri"/>
                <w:b/>
                <w:bCs/>
                <w:lang w:eastAsia="fr-FR"/>
              </w:rPr>
            </w:pPr>
            <w:r w:rsidRPr="00002685">
              <w:rPr>
                <w:rFonts w:ascii="Calibri" w:eastAsia="Times New Roman" w:hAnsi="Calibri" w:cs="Calibri"/>
                <w:b/>
                <w:bCs/>
                <w:lang w:eastAsia="fr-FR"/>
              </w:rPr>
              <w:t>Taux</w:t>
            </w:r>
          </w:p>
        </w:tc>
        <w:tc>
          <w:tcPr>
            <w:tcW w:w="2127" w:type="dxa"/>
            <w:shd w:val="clear" w:color="auto" w:fill="auto"/>
            <w:noWrap/>
            <w:vAlign w:val="center"/>
            <w:hideMark/>
          </w:tcPr>
          <w:p w14:paraId="47FF5461" w14:textId="77777777" w:rsidR="00E5192B" w:rsidRPr="00002685" w:rsidRDefault="00E5192B" w:rsidP="009D2F59">
            <w:pPr>
              <w:spacing w:line="240" w:lineRule="auto"/>
              <w:jc w:val="center"/>
              <w:rPr>
                <w:rFonts w:ascii="Calibri" w:eastAsia="Times New Roman" w:hAnsi="Calibri" w:cs="Calibri"/>
                <w:b/>
                <w:bCs/>
                <w:lang w:eastAsia="fr-FR"/>
              </w:rPr>
            </w:pPr>
            <w:r w:rsidRPr="00002685">
              <w:rPr>
                <w:rFonts w:ascii="Calibri" w:eastAsia="Times New Roman" w:hAnsi="Calibri" w:cs="Calibri"/>
                <w:b/>
                <w:bCs/>
                <w:lang w:eastAsia="fr-FR"/>
              </w:rPr>
              <w:t>Montant subvention</w:t>
            </w:r>
          </w:p>
        </w:tc>
      </w:tr>
      <w:tr w:rsidR="00E5192B" w:rsidRPr="00002685" w14:paraId="68A3BF66" w14:textId="77777777" w:rsidTr="00D64505">
        <w:trPr>
          <w:trHeight w:val="300"/>
        </w:trPr>
        <w:tc>
          <w:tcPr>
            <w:tcW w:w="2977" w:type="dxa"/>
            <w:vMerge w:val="restart"/>
            <w:shd w:val="clear" w:color="auto" w:fill="auto"/>
            <w:noWrap/>
            <w:vAlign w:val="center"/>
          </w:tcPr>
          <w:p w14:paraId="374ED1AA" w14:textId="77777777" w:rsidR="00E5192B" w:rsidRPr="00002685" w:rsidRDefault="00E5192B" w:rsidP="009D2F59">
            <w:pPr>
              <w:spacing w:line="240" w:lineRule="auto"/>
              <w:rPr>
                <w:rFonts w:ascii="Calibri" w:eastAsia="Times New Roman" w:hAnsi="Calibri" w:cs="Calibri"/>
                <w:color w:val="000000"/>
                <w:lang w:eastAsia="fr-FR"/>
              </w:rPr>
            </w:pPr>
            <w:r>
              <w:rPr>
                <w:rFonts w:ascii="Calibri" w:eastAsia="Times New Roman" w:hAnsi="Calibri" w:cs="Calibri"/>
                <w:color w:val="000000"/>
                <w:lang w:eastAsia="fr-FR"/>
              </w:rPr>
              <w:t>Travaux d’accessibilité</w:t>
            </w:r>
          </w:p>
        </w:tc>
        <w:tc>
          <w:tcPr>
            <w:tcW w:w="1560" w:type="dxa"/>
            <w:vMerge w:val="restart"/>
            <w:shd w:val="clear" w:color="auto" w:fill="auto"/>
            <w:noWrap/>
            <w:vAlign w:val="center"/>
            <w:hideMark/>
          </w:tcPr>
          <w:p w14:paraId="65CE41F2" w14:textId="77777777" w:rsidR="00E5192B" w:rsidRPr="00002685" w:rsidRDefault="00E5192B" w:rsidP="009D2F59">
            <w:pPr>
              <w:spacing w:line="240" w:lineRule="auto"/>
              <w:jc w:val="right"/>
              <w:rPr>
                <w:rFonts w:ascii="Calibri" w:eastAsia="Times New Roman" w:hAnsi="Calibri" w:cs="Calibri"/>
                <w:color w:val="000000"/>
                <w:lang w:eastAsia="fr-FR"/>
              </w:rPr>
            </w:pPr>
            <w:r>
              <w:rPr>
                <w:rFonts w:ascii="Calibri" w:eastAsia="Times New Roman" w:hAnsi="Calibri" w:cs="Calibri"/>
                <w:color w:val="000000"/>
                <w:lang w:eastAsia="fr-FR"/>
              </w:rPr>
              <w:t>122 700</w:t>
            </w:r>
            <w:r w:rsidRPr="00002685">
              <w:rPr>
                <w:rFonts w:ascii="Calibri" w:eastAsia="Times New Roman" w:hAnsi="Calibri" w:cs="Calibri"/>
                <w:color w:val="000000"/>
                <w:lang w:eastAsia="fr-FR"/>
              </w:rPr>
              <w:t xml:space="preserve"> € </w:t>
            </w:r>
          </w:p>
        </w:tc>
        <w:tc>
          <w:tcPr>
            <w:tcW w:w="3402" w:type="dxa"/>
            <w:tcBorders>
              <w:top w:val="single" w:sz="8" w:space="0" w:color="auto"/>
              <w:left w:val="single" w:sz="8" w:space="0" w:color="auto"/>
              <w:bottom w:val="single" w:sz="4" w:space="0" w:color="auto"/>
              <w:right w:val="single" w:sz="4" w:space="0" w:color="auto"/>
            </w:tcBorders>
            <w:shd w:val="clear" w:color="auto" w:fill="auto"/>
            <w:vAlign w:val="center"/>
          </w:tcPr>
          <w:p w14:paraId="34C4BCED" w14:textId="77777777" w:rsidR="00E5192B" w:rsidRPr="00536844" w:rsidRDefault="00E5192B" w:rsidP="009D2F59">
            <w:pPr>
              <w:spacing w:line="240" w:lineRule="auto"/>
              <w:rPr>
                <w:rFonts w:ascii="Calibri" w:eastAsia="Times New Roman" w:hAnsi="Calibri" w:cs="Calibri"/>
                <w:lang w:eastAsia="fr-FR"/>
              </w:rPr>
            </w:pPr>
            <w:r w:rsidRPr="00536844">
              <w:rPr>
                <w:rFonts w:ascii="Calibri" w:hAnsi="Calibri" w:cs="Calibri"/>
                <w:color w:val="000000"/>
              </w:rPr>
              <w:t>DETR</w:t>
            </w:r>
          </w:p>
        </w:tc>
        <w:tc>
          <w:tcPr>
            <w:tcW w:w="1275" w:type="dxa"/>
            <w:tcBorders>
              <w:top w:val="single" w:sz="8" w:space="0" w:color="auto"/>
              <w:left w:val="nil"/>
              <w:bottom w:val="single" w:sz="4" w:space="0" w:color="auto"/>
              <w:right w:val="single" w:sz="4" w:space="0" w:color="auto"/>
            </w:tcBorders>
            <w:shd w:val="clear" w:color="auto" w:fill="auto"/>
            <w:noWrap/>
            <w:vAlign w:val="center"/>
          </w:tcPr>
          <w:p w14:paraId="7A90AC08" w14:textId="77777777" w:rsidR="00E5192B" w:rsidRPr="00E72484" w:rsidRDefault="00E5192B" w:rsidP="009D2F59">
            <w:pPr>
              <w:spacing w:line="240" w:lineRule="auto"/>
              <w:jc w:val="center"/>
              <w:rPr>
                <w:rFonts w:ascii="Calibri" w:eastAsia="Times New Roman" w:hAnsi="Calibri" w:cs="Calibri"/>
                <w:lang w:eastAsia="fr-FR"/>
              </w:rPr>
            </w:pPr>
            <w:r>
              <w:rPr>
                <w:rFonts w:ascii="Calibri" w:hAnsi="Calibri" w:cs="Calibri"/>
                <w:color w:val="000000"/>
              </w:rPr>
              <w:t>35,00%</w:t>
            </w:r>
          </w:p>
        </w:tc>
        <w:tc>
          <w:tcPr>
            <w:tcW w:w="2127" w:type="dxa"/>
            <w:tcBorders>
              <w:top w:val="single" w:sz="8" w:space="0" w:color="auto"/>
              <w:left w:val="nil"/>
              <w:bottom w:val="single" w:sz="4" w:space="0" w:color="auto"/>
              <w:right w:val="single" w:sz="8" w:space="0" w:color="auto"/>
            </w:tcBorders>
            <w:shd w:val="clear" w:color="auto" w:fill="auto"/>
            <w:noWrap/>
            <w:vAlign w:val="center"/>
          </w:tcPr>
          <w:p w14:paraId="1B24AA3E" w14:textId="77777777" w:rsidR="00E5192B" w:rsidRPr="00E72484" w:rsidRDefault="00E5192B" w:rsidP="009D2F59">
            <w:pPr>
              <w:spacing w:line="240" w:lineRule="auto"/>
              <w:jc w:val="right"/>
              <w:rPr>
                <w:rFonts w:ascii="Calibri" w:eastAsia="Times New Roman" w:hAnsi="Calibri" w:cs="Calibri"/>
                <w:lang w:eastAsia="fr-FR"/>
              </w:rPr>
            </w:pPr>
            <w:r>
              <w:rPr>
                <w:rFonts w:ascii="Calibri" w:hAnsi="Calibri" w:cs="Calibri"/>
                <w:color w:val="000000"/>
              </w:rPr>
              <w:t>261 450 €</w:t>
            </w:r>
          </w:p>
        </w:tc>
      </w:tr>
      <w:tr w:rsidR="00E5192B" w:rsidRPr="00002685" w14:paraId="5A771736" w14:textId="77777777" w:rsidTr="00D64505">
        <w:trPr>
          <w:trHeight w:val="300"/>
        </w:trPr>
        <w:tc>
          <w:tcPr>
            <w:tcW w:w="2977" w:type="dxa"/>
            <w:vMerge/>
            <w:vAlign w:val="center"/>
          </w:tcPr>
          <w:p w14:paraId="6CF292B4" w14:textId="77777777" w:rsidR="00E5192B" w:rsidRPr="00002685" w:rsidRDefault="00E5192B" w:rsidP="009D2F59">
            <w:pPr>
              <w:spacing w:line="240" w:lineRule="auto"/>
              <w:rPr>
                <w:rFonts w:ascii="Calibri" w:eastAsia="Times New Roman" w:hAnsi="Calibri" w:cs="Calibri"/>
                <w:color w:val="000000"/>
                <w:lang w:eastAsia="fr-FR"/>
              </w:rPr>
            </w:pPr>
          </w:p>
        </w:tc>
        <w:tc>
          <w:tcPr>
            <w:tcW w:w="1560" w:type="dxa"/>
            <w:vMerge/>
            <w:vAlign w:val="center"/>
            <w:hideMark/>
          </w:tcPr>
          <w:p w14:paraId="30F2FDC0" w14:textId="77777777" w:rsidR="00E5192B" w:rsidRPr="00002685" w:rsidRDefault="00E5192B" w:rsidP="009D2F59">
            <w:pPr>
              <w:spacing w:line="240" w:lineRule="auto"/>
              <w:rPr>
                <w:rFonts w:ascii="Calibri" w:eastAsia="Times New Roman" w:hAnsi="Calibri" w:cs="Calibri"/>
                <w:color w:val="000000"/>
                <w:lang w:eastAsia="fr-FR"/>
              </w:rPr>
            </w:pPr>
          </w:p>
        </w:tc>
        <w:tc>
          <w:tcPr>
            <w:tcW w:w="3402" w:type="dxa"/>
            <w:tcBorders>
              <w:top w:val="nil"/>
              <w:left w:val="single" w:sz="8" w:space="0" w:color="auto"/>
              <w:bottom w:val="single" w:sz="4" w:space="0" w:color="auto"/>
              <w:right w:val="single" w:sz="4" w:space="0" w:color="auto"/>
            </w:tcBorders>
            <w:shd w:val="clear" w:color="auto" w:fill="auto"/>
            <w:vAlign w:val="center"/>
          </w:tcPr>
          <w:p w14:paraId="74FD7A0D" w14:textId="77777777" w:rsidR="00E5192B" w:rsidRPr="00536844" w:rsidRDefault="00E5192B" w:rsidP="009D2F59">
            <w:pPr>
              <w:spacing w:line="240" w:lineRule="auto"/>
              <w:rPr>
                <w:rFonts w:ascii="Calibri" w:eastAsia="Times New Roman" w:hAnsi="Calibri" w:cs="Calibri"/>
                <w:lang w:eastAsia="fr-FR"/>
              </w:rPr>
            </w:pPr>
            <w:r w:rsidRPr="00536844">
              <w:rPr>
                <w:rFonts w:ascii="Calibri" w:hAnsi="Calibri" w:cs="Calibri"/>
                <w:color w:val="000000"/>
              </w:rPr>
              <w:t>Région AURA</w:t>
            </w:r>
          </w:p>
        </w:tc>
        <w:tc>
          <w:tcPr>
            <w:tcW w:w="1275" w:type="dxa"/>
            <w:tcBorders>
              <w:top w:val="nil"/>
              <w:left w:val="nil"/>
              <w:bottom w:val="single" w:sz="4" w:space="0" w:color="auto"/>
              <w:right w:val="single" w:sz="4" w:space="0" w:color="auto"/>
            </w:tcBorders>
            <w:shd w:val="clear" w:color="auto" w:fill="auto"/>
            <w:noWrap/>
            <w:vAlign w:val="center"/>
          </w:tcPr>
          <w:p w14:paraId="3B40339E" w14:textId="77777777" w:rsidR="00E5192B" w:rsidRPr="00E72484" w:rsidRDefault="00E5192B" w:rsidP="009D2F59">
            <w:pPr>
              <w:spacing w:line="240" w:lineRule="auto"/>
              <w:jc w:val="center"/>
              <w:rPr>
                <w:rFonts w:ascii="Calibri" w:eastAsia="Times New Roman" w:hAnsi="Calibri" w:cs="Calibri"/>
                <w:lang w:eastAsia="fr-FR"/>
              </w:rPr>
            </w:pPr>
            <w:r>
              <w:rPr>
                <w:rFonts w:ascii="Calibri" w:hAnsi="Calibri" w:cs="Calibri"/>
                <w:color w:val="000000"/>
              </w:rPr>
              <w:t>13,39%</w:t>
            </w:r>
          </w:p>
        </w:tc>
        <w:tc>
          <w:tcPr>
            <w:tcW w:w="2127" w:type="dxa"/>
            <w:tcBorders>
              <w:top w:val="nil"/>
              <w:left w:val="nil"/>
              <w:bottom w:val="single" w:sz="4" w:space="0" w:color="auto"/>
              <w:right w:val="single" w:sz="8" w:space="0" w:color="auto"/>
            </w:tcBorders>
            <w:shd w:val="clear" w:color="auto" w:fill="auto"/>
            <w:noWrap/>
            <w:vAlign w:val="center"/>
          </w:tcPr>
          <w:p w14:paraId="290907A5" w14:textId="77777777" w:rsidR="00E5192B" w:rsidRPr="00E72484" w:rsidRDefault="00E5192B" w:rsidP="009D2F59">
            <w:pPr>
              <w:spacing w:line="240" w:lineRule="auto"/>
              <w:jc w:val="right"/>
              <w:rPr>
                <w:rFonts w:ascii="Calibri" w:eastAsia="Times New Roman" w:hAnsi="Calibri" w:cs="Calibri"/>
                <w:lang w:eastAsia="fr-FR"/>
              </w:rPr>
            </w:pPr>
            <w:r>
              <w:rPr>
                <w:rFonts w:ascii="Calibri" w:hAnsi="Calibri" w:cs="Calibri"/>
                <w:color w:val="000000"/>
              </w:rPr>
              <w:t>100 000 €</w:t>
            </w:r>
          </w:p>
        </w:tc>
      </w:tr>
      <w:tr w:rsidR="00E5192B" w:rsidRPr="00002685" w14:paraId="192FBA2E" w14:textId="77777777" w:rsidTr="00D64505">
        <w:trPr>
          <w:trHeight w:val="300"/>
        </w:trPr>
        <w:tc>
          <w:tcPr>
            <w:tcW w:w="2977" w:type="dxa"/>
            <w:vMerge w:val="restart"/>
            <w:shd w:val="clear" w:color="auto" w:fill="auto"/>
            <w:noWrap/>
            <w:vAlign w:val="center"/>
          </w:tcPr>
          <w:p w14:paraId="25C25D64" w14:textId="77777777" w:rsidR="00E5192B" w:rsidRPr="00002685" w:rsidRDefault="00E5192B" w:rsidP="009D2F59">
            <w:pPr>
              <w:spacing w:line="240" w:lineRule="auto"/>
              <w:rPr>
                <w:rFonts w:ascii="Calibri" w:eastAsia="Times New Roman" w:hAnsi="Calibri" w:cs="Calibri"/>
                <w:color w:val="000000"/>
                <w:lang w:eastAsia="fr-FR"/>
              </w:rPr>
            </w:pPr>
            <w:r>
              <w:rPr>
                <w:rFonts w:ascii="Calibri" w:eastAsia="Times New Roman" w:hAnsi="Calibri" w:cs="Calibri"/>
                <w:color w:val="000000"/>
                <w:lang w:eastAsia="fr-FR"/>
              </w:rPr>
              <w:t>Travaux de rénovation thermique</w:t>
            </w:r>
          </w:p>
        </w:tc>
        <w:tc>
          <w:tcPr>
            <w:tcW w:w="1560" w:type="dxa"/>
            <w:vMerge w:val="restart"/>
            <w:shd w:val="clear" w:color="auto" w:fill="auto"/>
            <w:noWrap/>
            <w:vAlign w:val="center"/>
            <w:hideMark/>
          </w:tcPr>
          <w:p w14:paraId="2C8598F3" w14:textId="77777777" w:rsidR="00E5192B" w:rsidRPr="00002685" w:rsidRDefault="00E5192B" w:rsidP="009D2F59">
            <w:pPr>
              <w:spacing w:line="240" w:lineRule="auto"/>
              <w:jc w:val="right"/>
              <w:rPr>
                <w:rFonts w:ascii="Calibri" w:eastAsia="Times New Roman" w:hAnsi="Calibri" w:cs="Calibri"/>
                <w:color w:val="000000"/>
                <w:lang w:eastAsia="fr-FR"/>
              </w:rPr>
            </w:pPr>
            <w:r>
              <w:rPr>
                <w:rFonts w:ascii="Calibri" w:eastAsia="Times New Roman" w:hAnsi="Calibri" w:cs="Calibri"/>
                <w:color w:val="000000"/>
                <w:lang w:eastAsia="fr-FR"/>
              </w:rPr>
              <w:t xml:space="preserve">260 600 </w:t>
            </w:r>
            <w:r w:rsidRPr="00002685">
              <w:rPr>
                <w:rFonts w:ascii="Calibri" w:eastAsia="Times New Roman" w:hAnsi="Calibri" w:cs="Calibri"/>
                <w:color w:val="000000"/>
                <w:lang w:eastAsia="fr-FR"/>
              </w:rPr>
              <w:t xml:space="preserve">€ </w:t>
            </w:r>
          </w:p>
        </w:tc>
        <w:tc>
          <w:tcPr>
            <w:tcW w:w="3402" w:type="dxa"/>
            <w:tcBorders>
              <w:top w:val="nil"/>
              <w:left w:val="single" w:sz="8" w:space="0" w:color="auto"/>
              <w:bottom w:val="single" w:sz="4" w:space="0" w:color="auto"/>
              <w:right w:val="single" w:sz="4" w:space="0" w:color="auto"/>
            </w:tcBorders>
            <w:shd w:val="clear" w:color="auto" w:fill="auto"/>
            <w:vAlign w:val="center"/>
          </w:tcPr>
          <w:p w14:paraId="1C497108" w14:textId="77777777" w:rsidR="00E5192B" w:rsidRPr="00536844" w:rsidRDefault="00E5192B" w:rsidP="009D2F59">
            <w:pPr>
              <w:spacing w:line="240" w:lineRule="auto"/>
              <w:rPr>
                <w:rFonts w:ascii="Calibri" w:eastAsia="Times New Roman" w:hAnsi="Calibri" w:cs="Calibri"/>
                <w:lang w:eastAsia="fr-FR"/>
              </w:rPr>
            </w:pPr>
            <w:r w:rsidRPr="00536844">
              <w:rPr>
                <w:rFonts w:ascii="Calibri" w:hAnsi="Calibri" w:cs="Calibri"/>
              </w:rPr>
              <w:t>CD01 - Equipements de proximité</w:t>
            </w:r>
          </w:p>
        </w:tc>
        <w:tc>
          <w:tcPr>
            <w:tcW w:w="1275" w:type="dxa"/>
            <w:tcBorders>
              <w:top w:val="nil"/>
              <w:left w:val="nil"/>
              <w:bottom w:val="single" w:sz="4" w:space="0" w:color="auto"/>
              <w:right w:val="single" w:sz="4" w:space="0" w:color="auto"/>
            </w:tcBorders>
            <w:shd w:val="clear" w:color="auto" w:fill="auto"/>
            <w:noWrap/>
            <w:vAlign w:val="center"/>
          </w:tcPr>
          <w:p w14:paraId="4881EFB6" w14:textId="77777777" w:rsidR="00E5192B" w:rsidRPr="00536844" w:rsidRDefault="00E5192B" w:rsidP="009D2F59">
            <w:pPr>
              <w:spacing w:line="240" w:lineRule="auto"/>
              <w:jc w:val="center"/>
              <w:rPr>
                <w:rFonts w:ascii="Calibri" w:eastAsia="Times New Roman" w:hAnsi="Calibri" w:cs="Calibri"/>
                <w:lang w:eastAsia="fr-FR"/>
              </w:rPr>
            </w:pPr>
            <w:r w:rsidRPr="00536844">
              <w:rPr>
                <w:rFonts w:ascii="Calibri" w:hAnsi="Calibri" w:cs="Calibri"/>
              </w:rPr>
              <w:t>8,35%</w:t>
            </w:r>
          </w:p>
        </w:tc>
        <w:tc>
          <w:tcPr>
            <w:tcW w:w="2127" w:type="dxa"/>
            <w:tcBorders>
              <w:top w:val="nil"/>
              <w:left w:val="nil"/>
              <w:bottom w:val="single" w:sz="4" w:space="0" w:color="auto"/>
              <w:right w:val="single" w:sz="8" w:space="0" w:color="auto"/>
            </w:tcBorders>
            <w:shd w:val="clear" w:color="auto" w:fill="auto"/>
            <w:noWrap/>
            <w:vAlign w:val="center"/>
          </w:tcPr>
          <w:p w14:paraId="3BD5EE9C" w14:textId="77777777" w:rsidR="00E5192B" w:rsidRPr="00536844" w:rsidRDefault="00E5192B" w:rsidP="009D2F59">
            <w:pPr>
              <w:spacing w:line="240" w:lineRule="auto"/>
              <w:jc w:val="right"/>
              <w:rPr>
                <w:rFonts w:ascii="Calibri" w:eastAsia="Times New Roman" w:hAnsi="Calibri" w:cs="Calibri"/>
                <w:lang w:eastAsia="fr-FR"/>
              </w:rPr>
            </w:pPr>
            <w:r w:rsidRPr="00536844">
              <w:rPr>
                <w:rFonts w:ascii="Calibri" w:hAnsi="Calibri" w:cs="Calibri"/>
              </w:rPr>
              <w:t>62</w:t>
            </w:r>
            <w:r>
              <w:rPr>
                <w:rFonts w:ascii="Calibri" w:hAnsi="Calibri" w:cs="Calibri"/>
              </w:rPr>
              <w:t> </w:t>
            </w:r>
            <w:r w:rsidRPr="00536844">
              <w:rPr>
                <w:rFonts w:ascii="Calibri" w:hAnsi="Calibri" w:cs="Calibri"/>
              </w:rPr>
              <w:t>400</w:t>
            </w:r>
            <w:r>
              <w:rPr>
                <w:rFonts w:ascii="Calibri" w:hAnsi="Calibri" w:cs="Calibri"/>
              </w:rPr>
              <w:t xml:space="preserve"> €</w:t>
            </w:r>
          </w:p>
        </w:tc>
      </w:tr>
      <w:tr w:rsidR="00E5192B" w:rsidRPr="00002685" w14:paraId="7E6988F6" w14:textId="77777777" w:rsidTr="00D64505">
        <w:trPr>
          <w:trHeight w:val="300"/>
        </w:trPr>
        <w:tc>
          <w:tcPr>
            <w:tcW w:w="2977" w:type="dxa"/>
            <w:vMerge/>
            <w:vAlign w:val="center"/>
          </w:tcPr>
          <w:p w14:paraId="57063294" w14:textId="77777777" w:rsidR="00E5192B" w:rsidRPr="00002685" w:rsidRDefault="00E5192B" w:rsidP="009D2F59">
            <w:pPr>
              <w:spacing w:line="240" w:lineRule="auto"/>
              <w:rPr>
                <w:rFonts w:ascii="Calibri" w:eastAsia="Times New Roman" w:hAnsi="Calibri" w:cs="Calibri"/>
                <w:color w:val="000000"/>
                <w:lang w:eastAsia="fr-FR"/>
              </w:rPr>
            </w:pPr>
          </w:p>
        </w:tc>
        <w:tc>
          <w:tcPr>
            <w:tcW w:w="1560" w:type="dxa"/>
            <w:vMerge/>
            <w:vAlign w:val="center"/>
            <w:hideMark/>
          </w:tcPr>
          <w:p w14:paraId="23CF36A0" w14:textId="77777777" w:rsidR="00E5192B" w:rsidRPr="00002685" w:rsidRDefault="00E5192B" w:rsidP="009D2F59">
            <w:pPr>
              <w:spacing w:line="240" w:lineRule="auto"/>
              <w:rPr>
                <w:rFonts w:ascii="Calibri" w:eastAsia="Times New Roman" w:hAnsi="Calibri" w:cs="Calibri"/>
                <w:color w:val="000000"/>
                <w:lang w:eastAsia="fr-FR"/>
              </w:rPr>
            </w:pPr>
          </w:p>
        </w:tc>
        <w:tc>
          <w:tcPr>
            <w:tcW w:w="3402" w:type="dxa"/>
            <w:tcBorders>
              <w:top w:val="nil"/>
              <w:left w:val="single" w:sz="8" w:space="0" w:color="auto"/>
              <w:bottom w:val="single" w:sz="4" w:space="0" w:color="auto"/>
              <w:right w:val="single" w:sz="4" w:space="0" w:color="auto"/>
            </w:tcBorders>
            <w:shd w:val="clear" w:color="auto" w:fill="auto"/>
            <w:vAlign w:val="center"/>
          </w:tcPr>
          <w:p w14:paraId="5F6F7050" w14:textId="77777777" w:rsidR="00E5192B" w:rsidRPr="00536844" w:rsidRDefault="00E5192B" w:rsidP="009D2F59">
            <w:pPr>
              <w:spacing w:line="240" w:lineRule="auto"/>
              <w:rPr>
                <w:rFonts w:ascii="Calibri" w:eastAsia="Times New Roman" w:hAnsi="Calibri" w:cs="Calibri"/>
                <w:lang w:eastAsia="fr-FR"/>
              </w:rPr>
            </w:pPr>
            <w:r w:rsidRPr="00536844">
              <w:rPr>
                <w:rFonts w:ascii="Calibri" w:hAnsi="Calibri" w:cs="Calibri"/>
              </w:rPr>
              <w:t>CD01- Transition écologique</w:t>
            </w:r>
          </w:p>
        </w:tc>
        <w:tc>
          <w:tcPr>
            <w:tcW w:w="1275" w:type="dxa"/>
            <w:tcBorders>
              <w:top w:val="nil"/>
              <w:left w:val="nil"/>
              <w:bottom w:val="single" w:sz="4" w:space="0" w:color="auto"/>
              <w:right w:val="single" w:sz="4" w:space="0" w:color="auto"/>
            </w:tcBorders>
            <w:shd w:val="clear" w:color="auto" w:fill="auto"/>
            <w:noWrap/>
            <w:vAlign w:val="center"/>
          </w:tcPr>
          <w:p w14:paraId="5134A53F" w14:textId="77777777" w:rsidR="00E5192B" w:rsidRPr="00536844" w:rsidRDefault="00E5192B" w:rsidP="009D2F59">
            <w:pPr>
              <w:spacing w:line="240" w:lineRule="auto"/>
              <w:jc w:val="center"/>
              <w:rPr>
                <w:rFonts w:ascii="Calibri" w:eastAsia="Times New Roman" w:hAnsi="Calibri" w:cs="Calibri"/>
                <w:lang w:eastAsia="fr-FR"/>
              </w:rPr>
            </w:pPr>
            <w:r w:rsidRPr="00536844">
              <w:rPr>
                <w:rFonts w:ascii="Calibri" w:hAnsi="Calibri" w:cs="Calibri"/>
              </w:rPr>
              <w:t>8,86%</w:t>
            </w:r>
          </w:p>
        </w:tc>
        <w:tc>
          <w:tcPr>
            <w:tcW w:w="2127" w:type="dxa"/>
            <w:tcBorders>
              <w:top w:val="nil"/>
              <w:left w:val="nil"/>
              <w:bottom w:val="single" w:sz="4" w:space="0" w:color="auto"/>
              <w:right w:val="single" w:sz="8" w:space="0" w:color="auto"/>
            </w:tcBorders>
            <w:shd w:val="clear" w:color="auto" w:fill="auto"/>
            <w:noWrap/>
            <w:vAlign w:val="center"/>
          </w:tcPr>
          <w:p w14:paraId="6BB44936" w14:textId="77777777" w:rsidR="00E5192B" w:rsidRPr="00536844" w:rsidRDefault="00E5192B" w:rsidP="009D2F59">
            <w:pPr>
              <w:spacing w:line="240" w:lineRule="auto"/>
              <w:jc w:val="right"/>
              <w:rPr>
                <w:rFonts w:ascii="Calibri" w:eastAsia="Times New Roman" w:hAnsi="Calibri" w:cs="Calibri"/>
                <w:lang w:eastAsia="fr-FR"/>
              </w:rPr>
            </w:pPr>
            <w:r w:rsidRPr="00536844">
              <w:rPr>
                <w:rFonts w:ascii="Calibri" w:hAnsi="Calibri" w:cs="Calibri"/>
              </w:rPr>
              <w:t>66</w:t>
            </w:r>
            <w:r>
              <w:rPr>
                <w:rFonts w:ascii="Calibri" w:hAnsi="Calibri" w:cs="Calibri"/>
              </w:rPr>
              <w:t> </w:t>
            </w:r>
            <w:r w:rsidRPr="00536844">
              <w:rPr>
                <w:rFonts w:ascii="Calibri" w:hAnsi="Calibri" w:cs="Calibri"/>
              </w:rPr>
              <w:t>200</w:t>
            </w:r>
            <w:r>
              <w:rPr>
                <w:rFonts w:ascii="Calibri" w:hAnsi="Calibri" w:cs="Calibri"/>
              </w:rPr>
              <w:t xml:space="preserve"> €</w:t>
            </w:r>
          </w:p>
        </w:tc>
      </w:tr>
      <w:tr w:rsidR="00E5192B" w:rsidRPr="00002685" w14:paraId="539A6D01" w14:textId="77777777" w:rsidTr="00D64505">
        <w:trPr>
          <w:trHeight w:val="315"/>
        </w:trPr>
        <w:tc>
          <w:tcPr>
            <w:tcW w:w="2977" w:type="dxa"/>
            <w:vMerge w:val="restart"/>
            <w:shd w:val="clear" w:color="auto" w:fill="auto"/>
            <w:noWrap/>
            <w:vAlign w:val="center"/>
          </w:tcPr>
          <w:p w14:paraId="31B83862" w14:textId="77777777" w:rsidR="00E5192B" w:rsidRPr="00002685" w:rsidRDefault="00E5192B" w:rsidP="009D2F59">
            <w:pPr>
              <w:spacing w:line="240" w:lineRule="auto"/>
              <w:rPr>
                <w:rFonts w:ascii="Calibri" w:eastAsia="Times New Roman" w:hAnsi="Calibri" w:cs="Calibri"/>
                <w:color w:val="000000"/>
                <w:lang w:eastAsia="fr-FR"/>
              </w:rPr>
            </w:pPr>
            <w:r>
              <w:rPr>
                <w:rFonts w:ascii="Calibri" w:eastAsia="Times New Roman" w:hAnsi="Calibri" w:cs="Calibri"/>
                <w:color w:val="000000"/>
                <w:lang w:eastAsia="fr-FR"/>
              </w:rPr>
              <w:t>Travaux acoustiques</w:t>
            </w:r>
          </w:p>
        </w:tc>
        <w:tc>
          <w:tcPr>
            <w:tcW w:w="1560" w:type="dxa"/>
            <w:vMerge w:val="restart"/>
            <w:shd w:val="clear" w:color="auto" w:fill="auto"/>
            <w:noWrap/>
            <w:vAlign w:val="center"/>
            <w:hideMark/>
          </w:tcPr>
          <w:p w14:paraId="0357DA8D" w14:textId="77777777" w:rsidR="00E5192B" w:rsidRPr="00002685" w:rsidRDefault="00E5192B" w:rsidP="009D2F59">
            <w:pPr>
              <w:spacing w:line="240" w:lineRule="auto"/>
              <w:jc w:val="right"/>
              <w:rPr>
                <w:rFonts w:ascii="Calibri" w:eastAsia="Times New Roman" w:hAnsi="Calibri" w:cs="Calibri"/>
                <w:color w:val="000000"/>
                <w:lang w:eastAsia="fr-FR"/>
              </w:rPr>
            </w:pPr>
            <w:r>
              <w:rPr>
                <w:rFonts w:ascii="Calibri" w:eastAsia="Times New Roman" w:hAnsi="Calibri" w:cs="Calibri"/>
                <w:color w:val="000000"/>
                <w:lang w:eastAsia="fr-FR"/>
              </w:rPr>
              <w:t xml:space="preserve">226 000 </w:t>
            </w:r>
            <w:r w:rsidRPr="00002685">
              <w:rPr>
                <w:rFonts w:ascii="Calibri" w:eastAsia="Times New Roman" w:hAnsi="Calibri" w:cs="Calibri"/>
                <w:color w:val="000000"/>
                <w:lang w:eastAsia="fr-FR"/>
              </w:rPr>
              <w:t xml:space="preserve">€ </w:t>
            </w:r>
          </w:p>
        </w:tc>
        <w:tc>
          <w:tcPr>
            <w:tcW w:w="3402" w:type="dxa"/>
            <w:tcBorders>
              <w:top w:val="nil"/>
              <w:left w:val="single" w:sz="8" w:space="0" w:color="auto"/>
              <w:bottom w:val="nil"/>
              <w:right w:val="single" w:sz="4" w:space="0" w:color="auto"/>
            </w:tcBorders>
            <w:shd w:val="clear" w:color="auto" w:fill="auto"/>
            <w:noWrap/>
            <w:vAlign w:val="center"/>
          </w:tcPr>
          <w:p w14:paraId="5C68099F" w14:textId="77777777" w:rsidR="00E5192B" w:rsidRPr="00536844" w:rsidRDefault="00E5192B" w:rsidP="009D2F59">
            <w:pPr>
              <w:spacing w:line="240" w:lineRule="auto"/>
              <w:rPr>
                <w:rFonts w:ascii="Calibri" w:eastAsia="Times New Roman" w:hAnsi="Calibri" w:cs="Calibri"/>
                <w:i/>
                <w:iCs/>
                <w:lang w:eastAsia="fr-FR"/>
              </w:rPr>
            </w:pPr>
            <w:r w:rsidRPr="00536844">
              <w:rPr>
                <w:rFonts w:ascii="Calibri" w:hAnsi="Calibri" w:cs="Calibri"/>
              </w:rPr>
              <w:t>Fonds de concours</w:t>
            </w:r>
          </w:p>
        </w:tc>
        <w:tc>
          <w:tcPr>
            <w:tcW w:w="1275" w:type="dxa"/>
            <w:tcBorders>
              <w:top w:val="nil"/>
              <w:left w:val="nil"/>
              <w:bottom w:val="single" w:sz="4" w:space="0" w:color="auto"/>
              <w:right w:val="single" w:sz="4" w:space="0" w:color="auto"/>
            </w:tcBorders>
            <w:shd w:val="clear" w:color="auto" w:fill="auto"/>
            <w:noWrap/>
            <w:vAlign w:val="center"/>
          </w:tcPr>
          <w:p w14:paraId="1E45EDA8" w14:textId="77777777" w:rsidR="00E5192B" w:rsidRPr="00002685" w:rsidRDefault="00E5192B" w:rsidP="009D2F59">
            <w:pPr>
              <w:spacing w:line="240" w:lineRule="auto"/>
              <w:jc w:val="center"/>
              <w:rPr>
                <w:rFonts w:ascii="Calibri" w:eastAsia="Times New Roman" w:hAnsi="Calibri" w:cs="Calibri"/>
                <w:b/>
                <w:bCs/>
                <w:i/>
                <w:iCs/>
                <w:lang w:eastAsia="fr-FR"/>
              </w:rPr>
            </w:pPr>
            <w:r>
              <w:rPr>
                <w:rFonts w:ascii="Calibri" w:hAnsi="Calibri" w:cs="Calibri"/>
                <w:color w:val="000000"/>
              </w:rPr>
              <w:t>14,06%</w:t>
            </w:r>
          </w:p>
        </w:tc>
        <w:tc>
          <w:tcPr>
            <w:tcW w:w="2127" w:type="dxa"/>
            <w:tcBorders>
              <w:top w:val="nil"/>
              <w:left w:val="nil"/>
              <w:bottom w:val="nil"/>
              <w:right w:val="single" w:sz="8" w:space="0" w:color="auto"/>
            </w:tcBorders>
            <w:shd w:val="clear" w:color="auto" w:fill="auto"/>
            <w:noWrap/>
            <w:vAlign w:val="center"/>
          </w:tcPr>
          <w:p w14:paraId="7BBB1826" w14:textId="77777777" w:rsidR="00E5192B" w:rsidRPr="00002685" w:rsidRDefault="00E5192B" w:rsidP="009D2F59">
            <w:pPr>
              <w:spacing w:line="240" w:lineRule="auto"/>
              <w:jc w:val="right"/>
              <w:rPr>
                <w:rFonts w:ascii="Calibri" w:eastAsia="Times New Roman" w:hAnsi="Calibri" w:cs="Calibri"/>
                <w:b/>
                <w:bCs/>
                <w:i/>
                <w:iCs/>
                <w:lang w:eastAsia="fr-FR"/>
              </w:rPr>
            </w:pPr>
            <w:r>
              <w:rPr>
                <w:rFonts w:ascii="Calibri" w:hAnsi="Calibri" w:cs="Calibri"/>
                <w:color w:val="000000"/>
              </w:rPr>
              <w:t>105 000 €</w:t>
            </w:r>
          </w:p>
        </w:tc>
      </w:tr>
      <w:tr w:rsidR="00E5192B" w:rsidRPr="00002685" w14:paraId="7AB74B99" w14:textId="77777777" w:rsidTr="00D64505">
        <w:trPr>
          <w:trHeight w:val="300"/>
        </w:trPr>
        <w:tc>
          <w:tcPr>
            <w:tcW w:w="2977" w:type="dxa"/>
            <w:vMerge/>
            <w:vAlign w:val="center"/>
          </w:tcPr>
          <w:p w14:paraId="66549B4C" w14:textId="77777777" w:rsidR="00E5192B" w:rsidRPr="00002685" w:rsidRDefault="00E5192B" w:rsidP="009D2F59">
            <w:pPr>
              <w:spacing w:line="240" w:lineRule="auto"/>
              <w:rPr>
                <w:rFonts w:ascii="Calibri" w:eastAsia="Times New Roman" w:hAnsi="Calibri" w:cs="Calibri"/>
                <w:color w:val="000000"/>
                <w:lang w:eastAsia="fr-FR"/>
              </w:rPr>
            </w:pPr>
          </w:p>
        </w:tc>
        <w:tc>
          <w:tcPr>
            <w:tcW w:w="1560" w:type="dxa"/>
            <w:vMerge/>
            <w:vAlign w:val="center"/>
            <w:hideMark/>
          </w:tcPr>
          <w:p w14:paraId="56D6ADF1" w14:textId="77777777" w:rsidR="00E5192B" w:rsidRPr="00002685" w:rsidRDefault="00E5192B" w:rsidP="009D2F59">
            <w:pPr>
              <w:spacing w:line="240" w:lineRule="auto"/>
              <w:rPr>
                <w:rFonts w:ascii="Calibri" w:eastAsia="Times New Roman" w:hAnsi="Calibri" w:cs="Calibri"/>
                <w:color w:val="000000"/>
                <w:lang w:eastAsia="fr-FR"/>
              </w:rPr>
            </w:pPr>
          </w:p>
        </w:tc>
        <w:tc>
          <w:tcPr>
            <w:tcW w:w="3402" w:type="dxa"/>
            <w:tcBorders>
              <w:top w:val="single" w:sz="4" w:space="0" w:color="auto"/>
              <w:left w:val="single" w:sz="8" w:space="0" w:color="auto"/>
              <w:bottom w:val="nil"/>
              <w:right w:val="single" w:sz="4" w:space="0" w:color="auto"/>
            </w:tcBorders>
            <w:shd w:val="clear" w:color="auto" w:fill="D9D9D9" w:themeFill="background1" w:themeFillShade="D9"/>
            <w:noWrap/>
            <w:vAlign w:val="center"/>
          </w:tcPr>
          <w:p w14:paraId="04DBCFA5" w14:textId="77777777" w:rsidR="00E5192B" w:rsidRPr="00536844" w:rsidRDefault="00E5192B" w:rsidP="009D2F59">
            <w:pPr>
              <w:spacing w:line="240" w:lineRule="auto"/>
              <w:rPr>
                <w:rFonts w:ascii="Calibri" w:eastAsia="Times New Roman" w:hAnsi="Calibri" w:cs="Calibri"/>
                <w:b/>
                <w:bCs/>
                <w:i/>
                <w:iCs/>
                <w:lang w:eastAsia="fr-FR"/>
              </w:rPr>
            </w:pPr>
            <w:r w:rsidRPr="00536844">
              <w:rPr>
                <w:rFonts w:ascii="Calibri" w:hAnsi="Calibri" w:cs="Calibri"/>
                <w:b/>
                <w:bCs/>
                <w:i/>
                <w:iCs/>
                <w:color w:val="000000"/>
              </w:rPr>
              <w:t>Sous-total subventions publiques</w:t>
            </w:r>
          </w:p>
        </w:tc>
        <w:tc>
          <w:tcPr>
            <w:tcW w:w="1275" w:type="dxa"/>
            <w:tcBorders>
              <w:top w:val="nil"/>
              <w:left w:val="nil"/>
              <w:bottom w:val="single" w:sz="4" w:space="0" w:color="auto"/>
              <w:right w:val="single" w:sz="4" w:space="0" w:color="auto"/>
            </w:tcBorders>
            <w:shd w:val="clear" w:color="auto" w:fill="D9D9D9" w:themeFill="background1" w:themeFillShade="D9"/>
            <w:noWrap/>
            <w:vAlign w:val="center"/>
          </w:tcPr>
          <w:p w14:paraId="7FB99F4A" w14:textId="77777777" w:rsidR="00E5192B" w:rsidRPr="00536844" w:rsidRDefault="00E5192B" w:rsidP="009D2F59">
            <w:pPr>
              <w:spacing w:line="240" w:lineRule="auto"/>
              <w:jc w:val="center"/>
              <w:rPr>
                <w:rFonts w:ascii="Calibri" w:eastAsia="Times New Roman" w:hAnsi="Calibri" w:cs="Calibri"/>
                <w:b/>
                <w:bCs/>
                <w:i/>
                <w:iCs/>
                <w:lang w:eastAsia="fr-FR"/>
              </w:rPr>
            </w:pPr>
            <w:r w:rsidRPr="00536844">
              <w:rPr>
                <w:rFonts w:ascii="Calibri" w:hAnsi="Calibri" w:cs="Calibri"/>
                <w:b/>
                <w:bCs/>
                <w:i/>
                <w:iCs/>
                <w:color w:val="000000"/>
              </w:rPr>
              <w:t>79,66%</w:t>
            </w:r>
          </w:p>
        </w:tc>
        <w:tc>
          <w:tcPr>
            <w:tcW w:w="2127" w:type="dxa"/>
            <w:tcBorders>
              <w:top w:val="single" w:sz="4" w:space="0" w:color="auto"/>
              <w:left w:val="nil"/>
              <w:bottom w:val="nil"/>
              <w:right w:val="single" w:sz="8" w:space="0" w:color="auto"/>
            </w:tcBorders>
            <w:shd w:val="clear" w:color="auto" w:fill="D9D9D9" w:themeFill="background1" w:themeFillShade="D9"/>
            <w:noWrap/>
            <w:vAlign w:val="center"/>
          </w:tcPr>
          <w:p w14:paraId="0F20DC7C" w14:textId="77777777" w:rsidR="00E5192B" w:rsidRPr="00536844" w:rsidRDefault="00E5192B" w:rsidP="009D2F59">
            <w:pPr>
              <w:spacing w:line="240" w:lineRule="auto"/>
              <w:jc w:val="right"/>
              <w:rPr>
                <w:rFonts w:ascii="Calibri" w:eastAsia="Times New Roman" w:hAnsi="Calibri" w:cs="Calibri"/>
                <w:b/>
                <w:bCs/>
                <w:i/>
                <w:iCs/>
                <w:lang w:eastAsia="fr-FR"/>
              </w:rPr>
            </w:pPr>
            <w:r w:rsidRPr="00536844">
              <w:rPr>
                <w:rFonts w:ascii="Calibri" w:hAnsi="Calibri" w:cs="Calibri"/>
                <w:b/>
                <w:bCs/>
                <w:i/>
                <w:iCs/>
                <w:color w:val="000000"/>
              </w:rPr>
              <w:t>595</w:t>
            </w:r>
            <w:r>
              <w:rPr>
                <w:rFonts w:ascii="Calibri" w:hAnsi="Calibri" w:cs="Calibri"/>
                <w:b/>
                <w:bCs/>
                <w:i/>
                <w:iCs/>
                <w:color w:val="000000"/>
              </w:rPr>
              <w:t> </w:t>
            </w:r>
            <w:r w:rsidRPr="00536844">
              <w:rPr>
                <w:rFonts w:ascii="Calibri" w:hAnsi="Calibri" w:cs="Calibri"/>
                <w:b/>
                <w:bCs/>
                <w:i/>
                <w:iCs/>
                <w:color w:val="000000"/>
              </w:rPr>
              <w:t>050</w:t>
            </w:r>
            <w:r>
              <w:rPr>
                <w:rFonts w:ascii="Calibri" w:hAnsi="Calibri" w:cs="Calibri"/>
                <w:b/>
                <w:bCs/>
                <w:i/>
                <w:iCs/>
                <w:color w:val="000000"/>
              </w:rPr>
              <w:t xml:space="preserve"> €</w:t>
            </w:r>
          </w:p>
        </w:tc>
      </w:tr>
      <w:tr w:rsidR="00E5192B" w:rsidRPr="00002685" w14:paraId="12C7BB6D" w14:textId="77777777" w:rsidTr="00D64505">
        <w:trPr>
          <w:trHeight w:val="300"/>
        </w:trPr>
        <w:tc>
          <w:tcPr>
            <w:tcW w:w="2977" w:type="dxa"/>
            <w:vMerge w:val="restart"/>
            <w:shd w:val="clear" w:color="auto" w:fill="auto"/>
            <w:noWrap/>
            <w:vAlign w:val="center"/>
          </w:tcPr>
          <w:p w14:paraId="64DC2284" w14:textId="77777777" w:rsidR="00E5192B" w:rsidRPr="00002685" w:rsidRDefault="00E5192B" w:rsidP="009D2F59">
            <w:pPr>
              <w:spacing w:line="240" w:lineRule="auto"/>
              <w:rPr>
                <w:rFonts w:ascii="Calibri" w:eastAsia="Times New Roman" w:hAnsi="Calibri" w:cs="Calibri"/>
                <w:color w:val="000000"/>
                <w:lang w:eastAsia="fr-FR"/>
              </w:rPr>
            </w:pPr>
            <w:r>
              <w:rPr>
                <w:rFonts w:ascii="Calibri" w:eastAsia="Times New Roman" w:hAnsi="Calibri" w:cs="Calibri"/>
                <w:color w:val="000000"/>
                <w:lang w:eastAsia="fr-FR"/>
              </w:rPr>
              <w:t>Etudes et frais annexes</w:t>
            </w:r>
          </w:p>
        </w:tc>
        <w:tc>
          <w:tcPr>
            <w:tcW w:w="1560" w:type="dxa"/>
            <w:vMerge w:val="restart"/>
            <w:shd w:val="clear" w:color="auto" w:fill="auto"/>
            <w:noWrap/>
            <w:vAlign w:val="center"/>
            <w:hideMark/>
          </w:tcPr>
          <w:p w14:paraId="6C251E8E" w14:textId="77777777" w:rsidR="00E5192B" w:rsidRPr="00002685" w:rsidRDefault="00E5192B" w:rsidP="009D2F59">
            <w:pPr>
              <w:spacing w:line="240" w:lineRule="auto"/>
              <w:jc w:val="right"/>
              <w:rPr>
                <w:rFonts w:ascii="Calibri" w:eastAsia="Times New Roman" w:hAnsi="Calibri" w:cs="Calibri"/>
                <w:color w:val="000000"/>
                <w:lang w:eastAsia="fr-FR"/>
              </w:rPr>
            </w:pPr>
            <w:r>
              <w:rPr>
                <w:rFonts w:ascii="Calibri" w:eastAsia="Times New Roman" w:hAnsi="Calibri" w:cs="Calibri"/>
                <w:color w:val="000000"/>
                <w:lang w:eastAsia="fr-FR"/>
              </w:rPr>
              <w:t xml:space="preserve">137 700 </w:t>
            </w:r>
            <w:r w:rsidRPr="00002685">
              <w:rPr>
                <w:rFonts w:ascii="Calibri" w:eastAsia="Times New Roman" w:hAnsi="Calibri" w:cs="Calibri"/>
                <w:color w:val="000000"/>
                <w:lang w:eastAsia="fr-FR"/>
              </w:rPr>
              <w:t xml:space="preserve">€ </w:t>
            </w:r>
          </w:p>
        </w:tc>
        <w:tc>
          <w:tcPr>
            <w:tcW w:w="3402" w:type="dxa"/>
            <w:tcBorders>
              <w:top w:val="single" w:sz="4" w:space="0" w:color="auto"/>
              <w:left w:val="single" w:sz="8" w:space="0" w:color="auto"/>
              <w:bottom w:val="single" w:sz="8" w:space="0" w:color="auto"/>
              <w:right w:val="single" w:sz="4" w:space="0" w:color="auto"/>
            </w:tcBorders>
            <w:shd w:val="clear" w:color="auto" w:fill="auto"/>
            <w:noWrap/>
            <w:vAlign w:val="center"/>
          </w:tcPr>
          <w:p w14:paraId="67123069" w14:textId="77777777" w:rsidR="00E5192B" w:rsidRPr="00536844" w:rsidRDefault="00E5192B" w:rsidP="009D2F59">
            <w:pPr>
              <w:spacing w:line="240" w:lineRule="auto"/>
              <w:rPr>
                <w:rFonts w:ascii="Calibri" w:eastAsia="Times New Roman" w:hAnsi="Calibri" w:cs="Calibri"/>
                <w:lang w:eastAsia="fr-FR"/>
              </w:rPr>
            </w:pPr>
            <w:r w:rsidRPr="00536844">
              <w:rPr>
                <w:rFonts w:ascii="Calibri" w:hAnsi="Calibri" w:cs="Calibri"/>
                <w:color w:val="000000"/>
              </w:rPr>
              <w:t>Autofinancement</w:t>
            </w:r>
          </w:p>
        </w:tc>
        <w:tc>
          <w:tcPr>
            <w:tcW w:w="1275" w:type="dxa"/>
            <w:tcBorders>
              <w:top w:val="nil"/>
              <w:left w:val="nil"/>
              <w:bottom w:val="single" w:sz="8" w:space="0" w:color="auto"/>
              <w:right w:val="single" w:sz="4" w:space="0" w:color="auto"/>
            </w:tcBorders>
            <w:shd w:val="clear" w:color="auto" w:fill="auto"/>
            <w:noWrap/>
            <w:vAlign w:val="center"/>
          </w:tcPr>
          <w:p w14:paraId="3FD80BAE" w14:textId="77777777" w:rsidR="00E5192B" w:rsidRPr="00536844" w:rsidRDefault="00E5192B" w:rsidP="009D2F59">
            <w:pPr>
              <w:spacing w:line="240" w:lineRule="auto"/>
              <w:jc w:val="center"/>
              <w:rPr>
                <w:rFonts w:ascii="Calibri" w:eastAsia="Times New Roman" w:hAnsi="Calibri" w:cs="Calibri"/>
                <w:lang w:eastAsia="fr-FR"/>
              </w:rPr>
            </w:pPr>
            <w:r w:rsidRPr="00536844">
              <w:rPr>
                <w:rFonts w:ascii="Calibri" w:hAnsi="Calibri" w:cs="Calibri"/>
              </w:rPr>
              <w:t>14,99%</w:t>
            </w:r>
          </w:p>
        </w:tc>
        <w:tc>
          <w:tcPr>
            <w:tcW w:w="2127" w:type="dxa"/>
            <w:tcBorders>
              <w:top w:val="single" w:sz="4" w:space="0" w:color="auto"/>
              <w:left w:val="nil"/>
              <w:bottom w:val="single" w:sz="8" w:space="0" w:color="auto"/>
              <w:right w:val="single" w:sz="8" w:space="0" w:color="auto"/>
            </w:tcBorders>
            <w:shd w:val="clear" w:color="auto" w:fill="auto"/>
            <w:noWrap/>
            <w:vAlign w:val="center"/>
          </w:tcPr>
          <w:p w14:paraId="5E44DC63" w14:textId="77777777" w:rsidR="00E5192B" w:rsidRPr="00536844" w:rsidRDefault="00E5192B" w:rsidP="009D2F59">
            <w:pPr>
              <w:spacing w:line="240" w:lineRule="auto"/>
              <w:jc w:val="right"/>
              <w:rPr>
                <w:rFonts w:ascii="Calibri" w:eastAsia="Times New Roman" w:hAnsi="Calibri" w:cs="Calibri"/>
                <w:lang w:eastAsia="fr-FR"/>
              </w:rPr>
            </w:pPr>
            <w:r w:rsidRPr="00536844">
              <w:rPr>
                <w:rFonts w:ascii="Calibri" w:hAnsi="Calibri" w:cs="Calibri"/>
                <w:color w:val="000000"/>
              </w:rPr>
              <w:t>111 950 €</w:t>
            </w:r>
          </w:p>
        </w:tc>
      </w:tr>
      <w:tr w:rsidR="00E5192B" w:rsidRPr="00002685" w14:paraId="0AB03454" w14:textId="77777777" w:rsidTr="00D64505">
        <w:trPr>
          <w:trHeight w:val="315"/>
        </w:trPr>
        <w:tc>
          <w:tcPr>
            <w:tcW w:w="2977" w:type="dxa"/>
            <w:vMerge/>
            <w:vAlign w:val="center"/>
          </w:tcPr>
          <w:p w14:paraId="136E08EF" w14:textId="77777777" w:rsidR="00E5192B" w:rsidRPr="00002685" w:rsidRDefault="00E5192B" w:rsidP="009D2F59">
            <w:pPr>
              <w:spacing w:line="240" w:lineRule="auto"/>
              <w:rPr>
                <w:rFonts w:ascii="Calibri" w:eastAsia="Times New Roman" w:hAnsi="Calibri" w:cs="Calibri"/>
                <w:color w:val="000000"/>
                <w:lang w:eastAsia="fr-FR"/>
              </w:rPr>
            </w:pPr>
          </w:p>
        </w:tc>
        <w:tc>
          <w:tcPr>
            <w:tcW w:w="1560" w:type="dxa"/>
            <w:vMerge/>
            <w:vAlign w:val="center"/>
            <w:hideMark/>
          </w:tcPr>
          <w:p w14:paraId="7F598579" w14:textId="77777777" w:rsidR="00E5192B" w:rsidRPr="00002685" w:rsidRDefault="00E5192B" w:rsidP="009D2F59">
            <w:pPr>
              <w:spacing w:line="240" w:lineRule="auto"/>
              <w:rPr>
                <w:rFonts w:ascii="Calibri" w:eastAsia="Times New Roman" w:hAnsi="Calibri" w:cs="Calibri"/>
                <w:color w:val="000000"/>
                <w:lang w:eastAsia="fr-FR"/>
              </w:rPr>
            </w:pPr>
          </w:p>
        </w:tc>
        <w:tc>
          <w:tcPr>
            <w:tcW w:w="3402" w:type="dxa"/>
            <w:tcBorders>
              <w:top w:val="nil"/>
              <w:left w:val="single" w:sz="8" w:space="0" w:color="auto"/>
              <w:bottom w:val="single" w:sz="8" w:space="0" w:color="auto"/>
              <w:right w:val="single" w:sz="4" w:space="0" w:color="auto"/>
            </w:tcBorders>
            <w:shd w:val="clear" w:color="auto" w:fill="auto"/>
            <w:noWrap/>
            <w:vAlign w:val="center"/>
          </w:tcPr>
          <w:p w14:paraId="28626C31" w14:textId="77777777" w:rsidR="00E5192B" w:rsidRPr="00536844" w:rsidRDefault="00E5192B" w:rsidP="009D2F59">
            <w:pPr>
              <w:spacing w:line="240" w:lineRule="auto"/>
              <w:rPr>
                <w:rFonts w:ascii="Calibri" w:eastAsia="Times New Roman" w:hAnsi="Calibri" w:cs="Calibri"/>
                <w:i/>
                <w:iCs/>
                <w:lang w:eastAsia="fr-FR"/>
              </w:rPr>
            </w:pPr>
            <w:r w:rsidRPr="00536844">
              <w:rPr>
                <w:rFonts w:ascii="Calibri" w:hAnsi="Calibri" w:cs="Calibri"/>
              </w:rPr>
              <w:t xml:space="preserve">CEE </w:t>
            </w:r>
            <w:r w:rsidRPr="00536844">
              <w:rPr>
                <w:rFonts w:ascii="Calibri" w:hAnsi="Calibri" w:cs="Calibri"/>
                <w:sz w:val="18"/>
                <w:szCs w:val="18"/>
              </w:rPr>
              <w:t>(Certificats d’Economie d’Energie)</w:t>
            </w:r>
          </w:p>
        </w:tc>
        <w:tc>
          <w:tcPr>
            <w:tcW w:w="1275" w:type="dxa"/>
            <w:tcBorders>
              <w:top w:val="nil"/>
              <w:left w:val="nil"/>
              <w:bottom w:val="single" w:sz="8" w:space="0" w:color="auto"/>
              <w:right w:val="single" w:sz="4" w:space="0" w:color="auto"/>
            </w:tcBorders>
            <w:shd w:val="clear" w:color="auto" w:fill="auto"/>
            <w:noWrap/>
            <w:vAlign w:val="center"/>
          </w:tcPr>
          <w:p w14:paraId="62DD69BE" w14:textId="77777777" w:rsidR="00E5192B" w:rsidRPr="00536844" w:rsidRDefault="00E5192B" w:rsidP="009D2F59">
            <w:pPr>
              <w:spacing w:line="240" w:lineRule="auto"/>
              <w:jc w:val="center"/>
              <w:rPr>
                <w:rFonts w:ascii="Calibri" w:eastAsia="Times New Roman" w:hAnsi="Calibri" w:cs="Calibri"/>
                <w:i/>
                <w:iCs/>
                <w:lang w:eastAsia="fr-FR"/>
              </w:rPr>
            </w:pPr>
            <w:r w:rsidRPr="00536844">
              <w:rPr>
                <w:rFonts w:ascii="Calibri" w:hAnsi="Calibri" w:cs="Calibri"/>
              </w:rPr>
              <w:t>5,35%</w:t>
            </w:r>
          </w:p>
        </w:tc>
        <w:tc>
          <w:tcPr>
            <w:tcW w:w="2127" w:type="dxa"/>
            <w:tcBorders>
              <w:top w:val="nil"/>
              <w:left w:val="nil"/>
              <w:bottom w:val="single" w:sz="8" w:space="0" w:color="auto"/>
              <w:right w:val="single" w:sz="8" w:space="0" w:color="auto"/>
            </w:tcBorders>
            <w:shd w:val="clear" w:color="auto" w:fill="auto"/>
            <w:noWrap/>
            <w:vAlign w:val="center"/>
          </w:tcPr>
          <w:p w14:paraId="632E84F9" w14:textId="77777777" w:rsidR="00E5192B" w:rsidRPr="00536844" w:rsidRDefault="00E5192B" w:rsidP="009D2F59">
            <w:pPr>
              <w:spacing w:line="240" w:lineRule="auto"/>
              <w:jc w:val="right"/>
              <w:rPr>
                <w:rFonts w:ascii="Calibri" w:eastAsia="Times New Roman" w:hAnsi="Calibri" w:cs="Calibri"/>
                <w:i/>
                <w:iCs/>
                <w:lang w:eastAsia="fr-FR"/>
              </w:rPr>
            </w:pPr>
            <w:r w:rsidRPr="00536844">
              <w:rPr>
                <w:rFonts w:ascii="Calibri" w:hAnsi="Calibri" w:cs="Calibri"/>
              </w:rPr>
              <w:t>40 000 €</w:t>
            </w:r>
          </w:p>
        </w:tc>
      </w:tr>
      <w:tr w:rsidR="00E5192B" w:rsidRPr="00002685" w14:paraId="53841EBB" w14:textId="77777777" w:rsidTr="00D64505">
        <w:trPr>
          <w:trHeight w:val="330"/>
        </w:trPr>
        <w:tc>
          <w:tcPr>
            <w:tcW w:w="2977" w:type="dxa"/>
            <w:vMerge/>
            <w:shd w:val="clear" w:color="auto" w:fill="auto"/>
            <w:noWrap/>
            <w:vAlign w:val="center"/>
          </w:tcPr>
          <w:p w14:paraId="24D43543" w14:textId="77777777" w:rsidR="00E5192B" w:rsidRPr="00002685" w:rsidRDefault="00E5192B" w:rsidP="009D2F59">
            <w:pPr>
              <w:spacing w:line="240" w:lineRule="auto"/>
              <w:jc w:val="right"/>
              <w:rPr>
                <w:rFonts w:ascii="Calibri" w:eastAsia="Times New Roman" w:hAnsi="Calibri" w:cs="Calibri"/>
                <w:b/>
                <w:bCs/>
                <w:sz w:val="24"/>
                <w:szCs w:val="24"/>
                <w:lang w:eastAsia="fr-FR"/>
              </w:rPr>
            </w:pPr>
          </w:p>
        </w:tc>
        <w:tc>
          <w:tcPr>
            <w:tcW w:w="1560" w:type="dxa"/>
            <w:vMerge/>
            <w:shd w:val="clear" w:color="auto" w:fill="auto"/>
            <w:noWrap/>
            <w:vAlign w:val="center"/>
          </w:tcPr>
          <w:p w14:paraId="7C0C0E66" w14:textId="77777777" w:rsidR="00E5192B" w:rsidRDefault="00E5192B" w:rsidP="009D2F59">
            <w:pPr>
              <w:spacing w:line="240" w:lineRule="auto"/>
              <w:jc w:val="right"/>
              <w:rPr>
                <w:rFonts w:ascii="Calibri" w:eastAsia="Times New Roman" w:hAnsi="Calibri" w:cs="Calibri"/>
                <w:b/>
                <w:bCs/>
                <w:sz w:val="24"/>
                <w:szCs w:val="24"/>
                <w:lang w:eastAsia="fr-FR"/>
              </w:rPr>
            </w:pPr>
          </w:p>
        </w:tc>
        <w:tc>
          <w:tcPr>
            <w:tcW w:w="3402" w:type="dxa"/>
            <w:tcBorders>
              <w:top w:val="nil"/>
              <w:left w:val="single" w:sz="8" w:space="0" w:color="auto"/>
              <w:bottom w:val="single" w:sz="8" w:space="0" w:color="auto"/>
              <w:right w:val="single" w:sz="4" w:space="0" w:color="auto"/>
            </w:tcBorders>
            <w:shd w:val="clear" w:color="auto" w:fill="D9D9D9" w:themeFill="background1" w:themeFillShade="D9"/>
            <w:noWrap/>
            <w:vAlign w:val="center"/>
          </w:tcPr>
          <w:p w14:paraId="75914EB2" w14:textId="77777777" w:rsidR="00E5192B" w:rsidRPr="00002685" w:rsidRDefault="00E5192B" w:rsidP="009D2F59">
            <w:pPr>
              <w:spacing w:line="240" w:lineRule="auto"/>
              <w:rPr>
                <w:rFonts w:ascii="Calibri" w:eastAsia="Times New Roman" w:hAnsi="Calibri" w:cs="Calibri"/>
                <w:b/>
                <w:bCs/>
                <w:sz w:val="24"/>
                <w:szCs w:val="24"/>
                <w:lang w:eastAsia="fr-FR"/>
              </w:rPr>
            </w:pPr>
            <w:r w:rsidRPr="00536844">
              <w:rPr>
                <w:rFonts w:ascii="Calibri" w:hAnsi="Calibri" w:cs="Calibri"/>
                <w:b/>
                <w:bCs/>
                <w:i/>
                <w:iCs/>
                <w:color w:val="000000"/>
              </w:rPr>
              <w:t xml:space="preserve">Sous-total </w:t>
            </w:r>
            <w:r>
              <w:rPr>
                <w:rFonts w:ascii="Calibri" w:hAnsi="Calibri" w:cs="Calibri"/>
                <w:b/>
                <w:bCs/>
                <w:i/>
                <w:iCs/>
                <w:color w:val="000000"/>
              </w:rPr>
              <w:t>autofinancement</w:t>
            </w:r>
          </w:p>
        </w:tc>
        <w:tc>
          <w:tcPr>
            <w:tcW w:w="1275" w:type="dxa"/>
            <w:tcBorders>
              <w:top w:val="nil"/>
              <w:left w:val="nil"/>
              <w:bottom w:val="single" w:sz="8" w:space="0" w:color="auto"/>
              <w:right w:val="single" w:sz="4" w:space="0" w:color="auto"/>
            </w:tcBorders>
            <w:shd w:val="clear" w:color="auto" w:fill="D9D9D9" w:themeFill="background1" w:themeFillShade="D9"/>
            <w:noWrap/>
            <w:vAlign w:val="center"/>
          </w:tcPr>
          <w:p w14:paraId="6284F561" w14:textId="77777777" w:rsidR="00E5192B" w:rsidRPr="00002685" w:rsidRDefault="00E5192B" w:rsidP="009D2F59">
            <w:pPr>
              <w:spacing w:line="240" w:lineRule="auto"/>
              <w:jc w:val="center"/>
              <w:rPr>
                <w:rFonts w:ascii="Calibri" w:eastAsia="Times New Roman" w:hAnsi="Calibri" w:cs="Calibri"/>
                <w:b/>
                <w:bCs/>
                <w:sz w:val="24"/>
                <w:szCs w:val="24"/>
                <w:lang w:eastAsia="fr-FR"/>
              </w:rPr>
            </w:pPr>
            <w:r>
              <w:rPr>
                <w:rFonts w:ascii="Calibri" w:eastAsia="Times New Roman" w:hAnsi="Calibri" w:cs="Calibri"/>
                <w:b/>
                <w:bCs/>
                <w:sz w:val="24"/>
                <w:szCs w:val="24"/>
                <w:lang w:eastAsia="fr-FR"/>
              </w:rPr>
              <w:t>20,34%</w:t>
            </w:r>
          </w:p>
        </w:tc>
        <w:tc>
          <w:tcPr>
            <w:tcW w:w="2127" w:type="dxa"/>
            <w:tcBorders>
              <w:top w:val="nil"/>
              <w:left w:val="nil"/>
              <w:bottom w:val="single" w:sz="8" w:space="0" w:color="auto"/>
              <w:right w:val="single" w:sz="8" w:space="0" w:color="auto"/>
            </w:tcBorders>
            <w:shd w:val="clear" w:color="auto" w:fill="D9D9D9" w:themeFill="background1" w:themeFillShade="D9"/>
            <w:noWrap/>
            <w:vAlign w:val="center"/>
          </w:tcPr>
          <w:p w14:paraId="21C667AD" w14:textId="77777777" w:rsidR="00E5192B" w:rsidRDefault="00E5192B" w:rsidP="009D2F59">
            <w:pPr>
              <w:spacing w:line="240" w:lineRule="auto"/>
              <w:jc w:val="right"/>
              <w:rPr>
                <w:rFonts w:ascii="Calibri" w:eastAsia="Times New Roman" w:hAnsi="Calibri" w:cs="Calibri"/>
                <w:b/>
                <w:bCs/>
                <w:sz w:val="24"/>
                <w:szCs w:val="24"/>
                <w:lang w:eastAsia="fr-FR"/>
              </w:rPr>
            </w:pPr>
            <w:r>
              <w:rPr>
                <w:rFonts w:ascii="Calibri" w:hAnsi="Calibri" w:cs="Calibri"/>
                <w:b/>
                <w:bCs/>
                <w:i/>
                <w:iCs/>
                <w:color w:val="000000"/>
              </w:rPr>
              <w:t>151 9</w:t>
            </w:r>
            <w:r w:rsidRPr="00536844">
              <w:rPr>
                <w:rFonts w:ascii="Calibri" w:hAnsi="Calibri" w:cs="Calibri"/>
                <w:b/>
                <w:bCs/>
                <w:i/>
                <w:iCs/>
                <w:color w:val="000000"/>
              </w:rPr>
              <w:t>50</w:t>
            </w:r>
            <w:r>
              <w:rPr>
                <w:rFonts w:ascii="Calibri" w:hAnsi="Calibri" w:cs="Calibri"/>
                <w:b/>
                <w:bCs/>
                <w:i/>
                <w:iCs/>
                <w:color w:val="000000"/>
              </w:rPr>
              <w:t xml:space="preserve"> €</w:t>
            </w:r>
          </w:p>
        </w:tc>
      </w:tr>
      <w:tr w:rsidR="00E5192B" w:rsidRPr="00002685" w14:paraId="2908FB5C" w14:textId="77777777" w:rsidTr="00D64505">
        <w:trPr>
          <w:trHeight w:val="40"/>
        </w:trPr>
        <w:tc>
          <w:tcPr>
            <w:tcW w:w="2977" w:type="dxa"/>
            <w:shd w:val="clear" w:color="auto" w:fill="auto"/>
            <w:noWrap/>
            <w:vAlign w:val="center"/>
            <w:hideMark/>
          </w:tcPr>
          <w:p w14:paraId="0E9BBF55" w14:textId="77777777" w:rsidR="00E5192B" w:rsidRPr="00002685" w:rsidRDefault="00E5192B" w:rsidP="009D2F59">
            <w:pPr>
              <w:spacing w:line="240" w:lineRule="auto"/>
              <w:jc w:val="right"/>
              <w:rPr>
                <w:rFonts w:ascii="Calibri" w:eastAsia="Times New Roman" w:hAnsi="Calibri" w:cs="Calibri"/>
                <w:b/>
                <w:bCs/>
                <w:sz w:val="24"/>
                <w:szCs w:val="24"/>
                <w:lang w:eastAsia="fr-FR"/>
              </w:rPr>
            </w:pPr>
            <w:r w:rsidRPr="00002685">
              <w:rPr>
                <w:rFonts w:ascii="Calibri" w:eastAsia="Times New Roman" w:hAnsi="Calibri" w:cs="Calibri"/>
                <w:b/>
                <w:bCs/>
                <w:sz w:val="24"/>
                <w:szCs w:val="24"/>
                <w:lang w:eastAsia="fr-FR"/>
              </w:rPr>
              <w:t>TOTAL</w:t>
            </w:r>
          </w:p>
        </w:tc>
        <w:tc>
          <w:tcPr>
            <w:tcW w:w="1560" w:type="dxa"/>
            <w:shd w:val="clear" w:color="auto" w:fill="auto"/>
            <w:noWrap/>
            <w:vAlign w:val="center"/>
            <w:hideMark/>
          </w:tcPr>
          <w:p w14:paraId="0807D9BA" w14:textId="77777777" w:rsidR="00E5192B" w:rsidRPr="00002685" w:rsidRDefault="00E5192B" w:rsidP="009D2F59">
            <w:pPr>
              <w:spacing w:line="240" w:lineRule="auto"/>
              <w:jc w:val="right"/>
              <w:rPr>
                <w:rFonts w:ascii="Calibri" w:eastAsia="Times New Roman" w:hAnsi="Calibri" w:cs="Calibri"/>
                <w:b/>
                <w:bCs/>
                <w:sz w:val="24"/>
                <w:szCs w:val="24"/>
                <w:lang w:eastAsia="fr-FR"/>
              </w:rPr>
            </w:pPr>
            <w:r>
              <w:rPr>
                <w:rFonts w:ascii="Calibri" w:eastAsia="Times New Roman" w:hAnsi="Calibri" w:cs="Calibri"/>
                <w:b/>
                <w:bCs/>
                <w:sz w:val="24"/>
                <w:szCs w:val="24"/>
                <w:lang w:eastAsia="fr-FR"/>
              </w:rPr>
              <w:t>747 000 €</w:t>
            </w:r>
          </w:p>
        </w:tc>
        <w:tc>
          <w:tcPr>
            <w:tcW w:w="3402" w:type="dxa"/>
            <w:shd w:val="clear" w:color="auto" w:fill="auto"/>
            <w:noWrap/>
            <w:vAlign w:val="center"/>
            <w:hideMark/>
          </w:tcPr>
          <w:p w14:paraId="303870BD" w14:textId="77777777" w:rsidR="00E5192B" w:rsidRPr="00002685" w:rsidRDefault="00E5192B" w:rsidP="009D2F59">
            <w:pPr>
              <w:spacing w:line="240" w:lineRule="auto"/>
              <w:jc w:val="right"/>
              <w:rPr>
                <w:rFonts w:ascii="Calibri" w:eastAsia="Times New Roman" w:hAnsi="Calibri" w:cs="Calibri"/>
                <w:b/>
                <w:bCs/>
                <w:sz w:val="24"/>
                <w:szCs w:val="24"/>
                <w:lang w:eastAsia="fr-FR"/>
              </w:rPr>
            </w:pPr>
            <w:r w:rsidRPr="00002685">
              <w:rPr>
                <w:rFonts w:ascii="Calibri" w:eastAsia="Times New Roman" w:hAnsi="Calibri" w:cs="Calibri"/>
                <w:b/>
                <w:bCs/>
                <w:sz w:val="24"/>
                <w:szCs w:val="24"/>
                <w:lang w:eastAsia="fr-FR"/>
              </w:rPr>
              <w:t>TOTAL</w:t>
            </w:r>
          </w:p>
        </w:tc>
        <w:tc>
          <w:tcPr>
            <w:tcW w:w="1275" w:type="dxa"/>
            <w:shd w:val="clear" w:color="auto" w:fill="auto"/>
            <w:noWrap/>
            <w:vAlign w:val="center"/>
            <w:hideMark/>
          </w:tcPr>
          <w:p w14:paraId="0049D709" w14:textId="77777777" w:rsidR="00E5192B" w:rsidRPr="00002685" w:rsidRDefault="00E5192B" w:rsidP="009D2F59">
            <w:pPr>
              <w:spacing w:line="240" w:lineRule="auto"/>
              <w:jc w:val="center"/>
              <w:rPr>
                <w:rFonts w:ascii="Calibri" w:eastAsia="Times New Roman" w:hAnsi="Calibri" w:cs="Calibri"/>
                <w:b/>
                <w:bCs/>
                <w:sz w:val="24"/>
                <w:szCs w:val="24"/>
                <w:lang w:eastAsia="fr-FR"/>
              </w:rPr>
            </w:pPr>
            <w:r>
              <w:rPr>
                <w:rFonts w:ascii="Calibri" w:eastAsia="Times New Roman" w:hAnsi="Calibri" w:cs="Calibri"/>
                <w:b/>
                <w:bCs/>
                <w:sz w:val="24"/>
                <w:szCs w:val="24"/>
                <w:lang w:eastAsia="fr-FR"/>
              </w:rPr>
              <w:t>100</w:t>
            </w:r>
            <w:r w:rsidRPr="00002685">
              <w:rPr>
                <w:rFonts w:ascii="Calibri" w:eastAsia="Times New Roman" w:hAnsi="Calibri" w:cs="Calibri"/>
                <w:b/>
                <w:bCs/>
                <w:sz w:val="24"/>
                <w:szCs w:val="24"/>
                <w:lang w:eastAsia="fr-FR"/>
              </w:rPr>
              <w:t>%</w:t>
            </w:r>
          </w:p>
        </w:tc>
        <w:tc>
          <w:tcPr>
            <w:tcW w:w="2127" w:type="dxa"/>
            <w:shd w:val="clear" w:color="auto" w:fill="auto"/>
            <w:noWrap/>
            <w:vAlign w:val="center"/>
          </w:tcPr>
          <w:p w14:paraId="2BCB159D" w14:textId="77777777" w:rsidR="00E5192B" w:rsidRPr="00002685" w:rsidRDefault="00E5192B" w:rsidP="009D2F59">
            <w:pPr>
              <w:spacing w:line="240" w:lineRule="auto"/>
              <w:jc w:val="right"/>
              <w:rPr>
                <w:rFonts w:ascii="Calibri" w:eastAsia="Times New Roman" w:hAnsi="Calibri" w:cs="Calibri"/>
                <w:b/>
                <w:bCs/>
                <w:sz w:val="24"/>
                <w:szCs w:val="24"/>
                <w:lang w:eastAsia="fr-FR"/>
              </w:rPr>
            </w:pPr>
            <w:r>
              <w:rPr>
                <w:rFonts w:ascii="Calibri" w:eastAsia="Times New Roman" w:hAnsi="Calibri" w:cs="Calibri"/>
                <w:b/>
                <w:bCs/>
                <w:sz w:val="24"/>
                <w:szCs w:val="24"/>
                <w:lang w:eastAsia="fr-FR"/>
              </w:rPr>
              <w:t>747 000 €</w:t>
            </w:r>
          </w:p>
        </w:tc>
      </w:tr>
    </w:tbl>
    <w:p w14:paraId="03288893" w14:textId="7C322E6D" w:rsidR="004239FE" w:rsidRDefault="004239FE" w:rsidP="00EF40B1">
      <w:pPr>
        <w:pStyle w:val="Paragraphedeliste"/>
        <w:spacing w:after="0" w:line="240" w:lineRule="auto"/>
        <w:ind w:left="360"/>
        <w:jc w:val="both"/>
        <w:rPr>
          <w:rFonts w:ascii="Verdana" w:eastAsia="Times New Roman" w:hAnsi="Verdana" w:cs="Times New Roman"/>
          <w:sz w:val="20"/>
          <w:szCs w:val="20"/>
          <w:lang w:eastAsia="fr-FR"/>
        </w:rPr>
      </w:pPr>
    </w:p>
    <w:p w14:paraId="44166143" w14:textId="77777777" w:rsidR="00EF40B1" w:rsidRDefault="00EF40B1" w:rsidP="00EF40B1">
      <w:pPr>
        <w:pStyle w:val="Paragraphedeliste"/>
        <w:spacing w:after="0" w:line="240" w:lineRule="auto"/>
        <w:ind w:left="360"/>
        <w:jc w:val="both"/>
        <w:rPr>
          <w:rFonts w:ascii="Verdana" w:eastAsia="Times New Roman" w:hAnsi="Verdana" w:cs="Times New Roman"/>
          <w:sz w:val="20"/>
          <w:szCs w:val="20"/>
          <w:lang w:eastAsia="fr-FR"/>
        </w:rPr>
      </w:pPr>
    </w:p>
    <w:p w14:paraId="681C76D5" w14:textId="6217AD55" w:rsidR="00E5192B" w:rsidRDefault="00E5192B" w:rsidP="00530D5B">
      <w:pPr>
        <w:pStyle w:val="Paragraphedeliste"/>
        <w:spacing w:after="0" w:line="240" w:lineRule="auto"/>
        <w:ind w:left="0"/>
        <w:jc w:val="both"/>
        <w:rPr>
          <w:rFonts w:ascii="Verdana" w:eastAsia="Times New Roman" w:hAnsi="Verdana" w:cs="Times New Roman"/>
          <w:sz w:val="20"/>
          <w:szCs w:val="20"/>
          <w:lang w:eastAsia="fr-FR"/>
        </w:rPr>
      </w:pPr>
      <w:r>
        <w:rPr>
          <w:rFonts w:ascii="Verdana" w:eastAsia="Times New Roman" w:hAnsi="Verdana" w:cs="Times New Roman"/>
          <w:sz w:val="20"/>
          <w:szCs w:val="20"/>
          <w:lang w:eastAsia="fr-FR"/>
        </w:rPr>
        <w:t xml:space="preserve">Après discussion, </w:t>
      </w:r>
      <w:r w:rsidR="00EA3CC9">
        <w:rPr>
          <w:rFonts w:ascii="Verdana" w:eastAsia="Times New Roman" w:hAnsi="Verdana" w:cs="Times New Roman"/>
          <w:sz w:val="20"/>
          <w:szCs w:val="20"/>
          <w:lang w:eastAsia="fr-FR"/>
        </w:rPr>
        <w:t>le maire soumet aux votes la possibilité de demander les subventions aux différentes collectivités</w:t>
      </w:r>
      <w:r w:rsidR="00BC67A0">
        <w:rPr>
          <w:rFonts w:ascii="Verdana" w:eastAsia="Times New Roman" w:hAnsi="Verdana" w:cs="Times New Roman"/>
          <w:sz w:val="20"/>
          <w:szCs w:val="20"/>
          <w:lang w:eastAsia="fr-FR"/>
        </w:rPr>
        <w:t xml:space="preserve"> </w:t>
      </w:r>
      <w:r w:rsidR="005C16BE">
        <w:rPr>
          <w:rFonts w:ascii="Verdana" w:eastAsia="Times New Roman" w:hAnsi="Verdana" w:cs="Times New Roman"/>
          <w:sz w:val="20"/>
          <w:szCs w:val="20"/>
          <w:lang w:eastAsia="fr-FR"/>
        </w:rPr>
        <w:t>(département, région, Etat)</w:t>
      </w:r>
      <w:r w:rsidR="00EA0EB1">
        <w:rPr>
          <w:rFonts w:ascii="Verdana" w:eastAsia="Times New Roman" w:hAnsi="Verdana" w:cs="Times New Roman"/>
          <w:sz w:val="20"/>
          <w:szCs w:val="20"/>
          <w:lang w:eastAsia="fr-FR"/>
        </w:rPr>
        <w:t xml:space="preserve"> </w:t>
      </w:r>
      <w:r w:rsidR="00BC67A0">
        <w:rPr>
          <w:rFonts w:ascii="Verdana" w:eastAsia="Times New Roman" w:hAnsi="Verdana" w:cs="Times New Roman"/>
          <w:sz w:val="20"/>
          <w:szCs w:val="20"/>
          <w:lang w:eastAsia="fr-FR"/>
        </w:rPr>
        <w:t>suivant le tableau proposé.</w:t>
      </w:r>
    </w:p>
    <w:p w14:paraId="12E56CA9" w14:textId="77777777" w:rsidR="00BC67A0" w:rsidRDefault="00BC67A0" w:rsidP="00E5192B">
      <w:pPr>
        <w:pStyle w:val="Paragraphedeliste"/>
        <w:spacing w:after="0" w:line="240" w:lineRule="auto"/>
        <w:ind w:left="360"/>
        <w:jc w:val="both"/>
        <w:rPr>
          <w:rFonts w:ascii="Verdana" w:eastAsia="Times New Roman" w:hAnsi="Verdana" w:cs="Times New Roman"/>
          <w:sz w:val="20"/>
          <w:szCs w:val="20"/>
          <w:lang w:eastAsia="fr-FR"/>
        </w:rPr>
      </w:pPr>
    </w:p>
    <w:p w14:paraId="696F6348" w14:textId="08410768" w:rsidR="00BC67A0" w:rsidRDefault="00BC67A0" w:rsidP="00530D5B">
      <w:pPr>
        <w:pStyle w:val="Paragraphedeliste"/>
        <w:spacing w:after="0" w:line="240" w:lineRule="auto"/>
        <w:ind w:left="0"/>
        <w:jc w:val="both"/>
        <w:rPr>
          <w:rFonts w:ascii="Verdana" w:eastAsia="Times New Roman" w:hAnsi="Verdana" w:cs="Times New Roman"/>
          <w:b/>
          <w:bCs/>
          <w:sz w:val="20"/>
          <w:szCs w:val="20"/>
          <w:lang w:eastAsia="fr-FR"/>
        </w:rPr>
      </w:pPr>
      <w:r w:rsidRPr="001131DA">
        <w:rPr>
          <w:rFonts w:ascii="Verdana" w:eastAsia="Times New Roman" w:hAnsi="Verdana" w:cs="Times New Roman"/>
          <w:b/>
          <w:bCs/>
          <w:sz w:val="20"/>
          <w:szCs w:val="20"/>
          <w:lang w:eastAsia="fr-FR"/>
        </w:rPr>
        <w:t xml:space="preserve">Le conseil municipal </w:t>
      </w:r>
      <w:r w:rsidR="008C2504" w:rsidRPr="001131DA">
        <w:rPr>
          <w:rFonts w:ascii="Verdana" w:eastAsia="Times New Roman" w:hAnsi="Verdana" w:cs="Times New Roman"/>
          <w:b/>
          <w:bCs/>
          <w:sz w:val="20"/>
          <w:szCs w:val="20"/>
          <w:lang w:eastAsia="fr-FR"/>
        </w:rPr>
        <w:t>adopte à la majorité (14 pour et 1 abstention)</w:t>
      </w:r>
      <w:r w:rsidR="001131DA" w:rsidRPr="001131DA">
        <w:rPr>
          <w:rFonts w:ascii="Verdana" w:eastAsia="Times New Roman" w:hAnsi="Verdana" w:cs="Times New Roman"/>
          <w:b/>
          <w:bCs/>
          <w:sz w:val="20"/>
          <w:szCs w:val="20"/>
          <w:lang w:eastAsia="fr-FR"/>
        </w:rPr>
        <w:t xml:space="preserve"> la proposition.</w:t>
      </w:r>
    </w:p>
    <w:p w14:paraId="226E21FD" w14:textId="77777777" w:rsidR="001131DA" w:rsidRPr="001131DA" w:rsidRDefault="001131DA" w:rsidP="00E5192B">
      <w:pPr>
        <w:pStyle w:val="Paragraphedeliste"/>
        <w:spacing w:after="0" w:line="240" w:lineRule="auto"/>
        <w:ind w:left="360"/>
        <w:jc w:val="both"/>
        <w:rPr>
          <w:rFonts w:ascii="Verdana" w:eastAsia="Times New Roman" w:hAnsi="Verdana" w:cs="Times New Roman"/>
          <w:b/>
          <w:bCs/>
          <w:sz w:val="20"/>
          <w:szCs w:val="20"/>
          <w:lang w:eastAsia="fr-FR"/>
        </w:rPr>
      </w:pPr>
    </w:p>
    <w:p w14:paraId="11FF814C" w14:textId="77777777" w:rsidR="00A158F3" w:rsidRPr="00A158F3" w:rsidRDefault="00A158F3" w:rsidP="00A158F3">
      <w:pPr>
        <w:tabs>
          <w:tab w:val="num" w:pos="360"/>
        </w:tabs>
        <w:spacing w:after="0" w:line="240" w:lineRule="auto"/>
        <w:jc w:val="both"/>
        <w:rPr>
          <w:rFonts w:ascii="Verdana" w:eastAsia="Times New Roman" w:hAnsi="Verdana" w:cs="Times New Roman"/>
          <w:sz w:val="20"/>
          <w:szCs w:val="20"/>
          <w:lang w:eastAsia="fr-FR"/>
        </w:rPr>
      </w:pPr>
    </w:p>
    <w:p w14:paraId="39607730" w14:textId="77777777" w:rsidR="001F10EF" w:rsidRPr="004379BB" w:rsidRDefault="001F10EF" w:rsidP="001F10EF">
      <w:pPr>
        <w:pStyle w:val="Default"/>
        <w:numPr>
          <w:ilvl w:val="0"/>
          <w:numId w:val="3"/>
        </w:numPr>
        <w:rPr>
          <w:rFonts w:ascii="Verdana" w:eastAsia="Times New Roman" w:hAnsi="Verdana" w:cs="Times New Roman"/>
          <w:b/>
          <w:bCs/>
          <w:sz w:val="20"/>
          <w:szCs w:val="20"/>
          <w:u w:val="single"/>
          <w:lang w:eastAsia="fr-FR"/>
        </w:rPr>
      </w:pPr>
      <w:r w:rsidRPr="004379BB">
        <w:rPr>
          <w:rFonts w:ascii="Verdana" w:eastAsia="Times New Roman" w:hAnsi="Verdana" w:cs="Times New Roman"/>
          <w:b/>
          <w:bCs/>
          <w:sz w:val="20"/>
          <w:szCs w:val="20"/>
          <w:u w:val="single"/>
          <w:lang w:eastAsia="fr-FR"/>
        </w:rPr>
        <w:t>Convention avec l’ALEC 01</w:t>
      </w:r>
    </w:p>
    <w:p w14:paraId="6BC34BF2" w14:textId="0B851E19" w:rsidR="00EC7D35" w:rsidRPr="00EC7D35" w:rsidRDefault="00C6226F" w:rsidP="001F10EF">
      <w:pPr>
        <w:pStyle w:val="Default"/>
        <w:rPr>
          <w:rFonts w:ascii="Verdana" w:eastAsia="Times New Roman" w:hAnsi="Verdana" w:cs="Times New Roman"/>
          <w:sz w:val="20"/>
          <w:szCs w:val="20"/>
          <w:lang w:eastAsia="fr-FR"/>
        </w:rPr>
      </w:pPr>
      <w:r>
        <w:rPr>
          <w:rFonts w:ascii="Verdana" w:eastAsia="Times New Roman" w:hAnsi="Verdana" w:cs="Times New Roman"/>
          <w:sz w:val="20"/>
          <w:szCs w:val="20"/>
          <w:lang w:eastAsia="fr-FR"/>
        </w:rPr>
        <w:t>M</w:t>
      </w:r>
      <w:r w:rsidR="00387A8A">
        <w:rPr>
          <w:rFonts w:ascii="Verdana" w:eastAsia="Times New Roman" w:hAnsi="Verdana" w:cs="Times New Roman"/>
          <w:sz w:val="20"/>
          <w:szCs w:val="20"/>
          <w:lang w:eastAsia="fr-FR"/>
        </w:rPr>
        <w:t>adame le Maire rappelle que l’A</w:t>
      </w:r>
      <w:r>
        <w:rPr>
          <w:rFonts w:ascii="Verdana" w:eastAsia="Times New Roman" w:hAnsi="Verdana" w:cs="Times New Roman"/>
          <w:sz w:val="20"/>
          <w:szCs w:val="20"/>
          <w:lang w:eastAsia="fr-FR"/>
        </w:rPr>
        <w:t xml:space="preserve">LEC 01 a fait un diagnostic des performances </w:t>
      </w:r>
      <w:r w:rsidR="00CB2A66">
        <w:rPr>
          <w:rFonts w:ascii="Verdana" w:eastAsia="Times New Roman" w:hAnsi="Verdana" w:cs="Times New Roman"/>
          <w:sz w:val="20"/>
          <w:szCs w:val="20"/>
          <w:lang w:eastAsia="fr-FR"/>
        </w:rPr>
        <w:t xml:space="preserve">thermique de la salle des fêtes, diagnostic réalisé dans le cadre de la convention avec </w:t>
      </w:r>
      <w:r w:rsidR="008A3C1B">
        <w:rPr>
          <w:rFonts w:ascii="Verdana" w:eastAsia="Times New Roman" w:hAnsi="Verdana" w:cs="Times New Roman"/>
          <w:sz w:val="20"/>
          <w:szCs w:val="20"/>
          <w:lang w:eastAsia="fr-FR"/>
        </w:rPr>
        <w:t xml:space="preserve">GBA. </w:t>
      </w:r>
      <w:r w:rsidR="00F111E7">
        <w:rPr>
          <w:rFonts w:ascii="Verdana" w:eastAsia="Times New Roman" w:hAnsi="Verdana" w:cs="Times New Roman"/>
          <w:sz w:val="20"/>
          <w:szCs w:val="20"/>
          <w:lang w:eastAsia="fr-FR"/>
        </w:rPr>
        <w:t xml:space="preserve">Ce diagnostic a été </w:t>
      </w:r>
      <w:r w:rsidR="000715F5">
        <w:rPr>
          <w:rFonts w:ascii="Verdana" w:eastAsia="Times New Roman" w:hAnsi="Verdana" w:cs="Times New Roman"/>
          <w:sz w:val="20"/>
          <w:szCs w:val="20"/>
          <w:lang w:eastAsia="fr-FR"/>
        </w:rPr>
        <w:t xml:space="preserve">utilisé par le CAUE puis par l’ADIA </w:t>
      </w:r>
      <w:r w:rsidR="006F191A">
        <w:rPr>
          <w:rFonts w:ascii="Verdana" w:eastAsia="Times New Roman" w:hAnsi="Verdana" w:cs="Times New Roman"/>
          <w:sz w:val="20"/>
          <w:szCs w:val="20"/>
          <w:lang w:eastAsia="fr-FR"/>
        </w:rPr>
        <w:t xml:space="preserve">dans les projets présentés. L’ALEC 01 </w:t>
      </w:r>
      <w:r w:rsidR="00763255">
        <w:rPr>
          <w:rFonts w:ascii="Verdana" w:eastAsia="Times New Roman" w:hAnsi="Verdana" w:cs="Times New Roman"/>
          <w:sz w:val="20"/>
          <w:szCs w:val="20"/>
          <w:lang w:eastAsia="fr-FR"/>
        </w:rPr>
        <w:t xml:space="preserve">a contacté la mairie pour proposer à la commune </w:t>
      </w:r>
      <w:r w:rsidR="004872CC">
        <w:rPr>
          <w:rFonts w:ascii="Verdana" w:eastAsia="Times New Roman" w:hAnsi="Verdana" w:cs="Times New Roman"/>
          <w:sz w:val="20"/>
          <w:szCs w:val="20"/>
          <w:lang w:eastAsia="fr-FR"/>
        </w:rPr>
        <w:t>une c</w:t>
      </w:r>
      <w:r w:rsidR="00212A44" w:rsidRPr="00212A44">
        <w:rPr>
          <w:rFonts w:ascii="Verdana" w:eastAsia="Times New Roman" w:hAnsi="Verdana" w:cs="Times New Roman"/>
          <w:sz w:val="20"/>
          <w:szCs w:val="20"/>
          <w:lang w:eastAsia="fr-FR"/>
        </w:rPr>
        <w:t>onvention de partenariat dans le cadre du projet Européen BAPAURA</w:t>
      </w:r>
      <w:r w:rsidR="00FC5CCD">
        <w:rPr>
          <w:rFonts w:ascii="Verdana" w:eastAsia="Times New Roman" w:hAnsi="Verdana" w:cs="Times New Roman"/>
          <w:sz w:val="20"/>
          <w:szCs w:val="20"/>
          <w:lang w:eastAsia="fr-FR"/>
        </w:rPr>
        <w:t>,</w:t>
      </w:r>
      <w:r w:rsidR="003C50BC">
        <w:rPr>
          <w:rFonts w:ascii="Verdana" w:eastAsia="Times New Roman" w:hAnsi="Verdana" w:cs="Times New Roman"/>
          <w:sz w:val="20"/>
          <w:szCs w:val="20"/>
          <w:lang w:eastAsia="fr-FR"/>
        </w:rPr>
        <w:t xml:space="preserve"> </w:t>
      </w:r>
      <w:r w:rsidR="004872CC">
        <w:rPr>
          <w:rFonts w:ascii="Verdana" w:eastAsia="Times New Roman" w:hAnsi="Verdana" w:cs="Times New Roman"/>
          <w:sz w:val="20"/>
          <w:szCs w:val="20"/>
          <w:lang w:eastAsia="fr-FR"/>
        </w:rPr>
        <w:t xml:space="preserve">projet pour lequel l’ALEC </w:t>
      </w:r>
      <w:r w:rsidR="003C50BC">
        <w:rPr>
          <w:rFonts w:ascii="Verdana" w:eastAsia="Times New Roman" w:hAnsi="Verdana" w:cs="Times New Roman"/>
          <w:sz w:val="20"/>
          <w:szCs w:val="20"/>
          <w:lang w:eastAsia="fr-FR"/>
        </w:rPr>
        <w:t xml:space="preserve">01 </w:t>
      </w:r>
      <w:r w:rsidR="004872CC">
        <w:rPr>
          <w:rFonts w:ascii="Verdana" w:eastAsia="Times New Roman" w:hAnsi="Verdana" w:cs="Times New Roman"/>
          <w:sz w:val="20"/>
          <w:szCs w:val="20"/>
          <w:lang w:eastAsia="fr-FR"/>
        </w:rPr>
        <w:t>a été sélectionné</w:t>
      </w:r>
      <w:r w:rsidR="003C50BC">
        <w:rPr>
          <w:rFonts w:ascii="Verdana" w:eastAsia="Times New Roman" w:hAnsi="Verdana" w:cs="Times New Roman"/>
          <w:sz w:val="20"/>
          <w:szCs w:val="20"/>
          <w:lang w:eastAsia="fr-FR"/>
        </w:rPr>
        <w:t>e</w:t>
      </w:r>
      <w:r w:rsidR="004872CC">
        <w:rPr>
          <w:rFonts w:ascii="Verdana" w:eastAsia="Times New Roman" w:hAnsi="Verdana" w:cs="Times New Roman"/>
          <w:sz w:val="20"/>
          <w:szCs w:val="20"/>
          <w:lang w:eastAsia="fr-FR"/>
        </w:rPr>
        <w:t>.</w:t>
      </w:r>
      <w:r w:rsidR="00EC7D35">
        <w:rPr>
          <w:rFonts w:ascii="Verdana" w:eastAsia="Times New Roman" w:hAnsi="Verdana" w:cs="Times New Roman"/>
          <w:sz w:val="20"/>
          <w:szCs w:val="20"/>
          <w:lang w:eastAsia="fr-FR"/>
        </w:rPr>
        <w:t xml:space="preserve"> </w:t>
      </w:r>
      <w:r w:rsidR="00EC7D35" w:rsidRPr="00EC7D35">
        <w:rPr>
          <w:rFonts w:ascii="Verdana" w:eastAsia="Times New Roman" w:hAnsi="Verdana" w:cs="Times New Roman"/>
          <w:sz w:val="20"/>
          <w:szCs w:val="20"/>
          <w:lang w:eastAsia="fr-FR"/>
        </w:rPr>
        <w:t>BAPAURA est un projet européen financé par le programme Horizon 2020 et coordonné par l'ADEME, l'Agence de la transition écologique. Le consortium est constitué de 11 partenaires, situés en région Auvergne-Rhône-Alpes.</w:t>
      </w:r>
    </w:p>
    <w:p w14:paraId="1CB1CF71" w14:textId="42005658" w:rsidR="00D31460" w:rsidRPr="00D31460" w:rsidRDefault="00EC7D35" w:rsidP="001F10EF">
      <w:pPr>
        <w:pStyle w:val="Default"/>
        <w:rPr>
          <w:rFonts w:ascii="Verdana" w:eastAsia="Times New Roman" w:hAnsi="Verdana" w:cs="Times New Roman"/>
          <w:sz w:val="20"/>
          <w:szCs w:val="20"/>
          <w:lang w:eastAsia="fr-FR"/>
        </w:rPr>
      </w:pPr>
      <w:r w:rsidRPr="00EC7D35">
        <w:rPr>
          <w:rFonts w:ascii="Verdana" w:eastAsia="Times New Roman" w:hAnsi="Verdana" w:cs="Times New Roman"/>
          <w:sz w:val="20"/>
          <w:szCs w:val="20"/>
          <w:lang w:eastAsia="fr-FR"/>
        </w:rPr>
        <w:t xml:space="preserve">L'objectif de BAPAURA est de démontrer la pertinence d'un service d’accompagnement à la rénovation énergétique des bâtiments tertiaires publics pour les communes et développer </w:t>
      </w:r>
      <w:r w:rsidR="00387A8A">
        <w:rPr>
          <w:rFonts w:ascii="Verdana" w:eastAsia="Times New Roman" w:hAnsi="Verdana" w:cs="Times New Roman"/>
          <w:sz w:val="20"/>
          <w:szCs w:val="20"/>
          <w:lang w:eastAsia="fr-FR"/>
        </w:rPr>
        <w:t xml:space="preserve">un modèle économique durable, </w:t>
      </w:r>
      <w:proofErr w:type="spellStart"/>
      <w:r w:rsidR="00387A8A">
        <w:rPr>
          <w:rFonts w:ascii="Verdana" w:eastAsia="Times New Roman" w:hAnsi="Verdana" w:cs="Times New Roman"/>
          <w:sz w:val="20"/>
          <w:szCs w:val="20"/>
          <w:lang w:eastAsia="fr-FR"/>
        </w:rPr>
        <w:t>du</w:t>
      </w:r>
      <w:r w:rsidRPr="00EC7D35">
        <w:rPr>
          <w:rFonts w:ascii="Verdana" w:eastAsia="Times New Roman" w:hAnsi="Verdana" w:cs="Times New Roman"/>
          <w:sz w:val="20"/>
          <w:szCs w:val="20"/>
          <w:lang w:eastAsia="fr-FR"/>
        </w:rPr>
        <w:t>plicable</w:t>
      </w:r>
      <w:proofErr w:type="spellEnd"/>
      <w:r w:rsidRPr="00EC7D35">
        <w:rPr>
          <w:rFonts w:ascii="Verdana" w:eastAsia="Times New Roman" w:hAnsi="Verdana" w:cs="Times New Roman"/>
          <w:sz w:val="20"/>
          <w:szCs w:val="20"/>
          <w:lang w:eastAsia="fr-FR"/>
        </w:rPr>
        <w:t xml:space="preserve"> dans d'autres territoires et régions.</w:t>
      </w:r>
      <w:r w:rsidR="00136569">
        <w:rPr>
          <w:rFonts w:ascii="Verdana" w:eastAsia="Times New Roman" w:hAnsi="Verdana" w:cs="Times New Roman"/>
          <w:sz w:val="20"/>
          <w:szCs w:val="20"/>
          <w:lang w:eastAsia="fr-FR"/>
        </w:rPr>
        <w:t xml:space="preserve"> </w:t>
      </w:r>
      <w:r w:rsidR="003C50BC">
        <w:rPr>
          <w:rFonts w:ascii="Verdana" w:eastAsia="Times New Roman" w:hAnsi="Verdana" w:cs="Times New Roman"/>
          <w:sz w:val="20"/>
          <w:szCs w:val="20"/>
          <w:lang w:eastAsia="fr-FR"/>
        </w:rPr>
        <w:t>La convention portera sur la rénovation thermique de la salle des fêtes</w:t>
      </w:r>
      <w:r w:rsidR="00D31460">
        <w:rPr>
          <w:rFonts w:ascii="Verdana" w:eastAsia="Times New Roman" w:hAnsi="Verdana" w:cs="Times New Roman"/>
          <w:sz w:val="20"/>
          <w:szCs w:val="20"/>
          <w:lang w:eastAsia="fr-FR"/>
        </w:rPr>
        <w:t xml:space="preserve">. </w:t>
      </w:r>
      <w:r w:rsidR="00D31460" w:rsidRPr="00D31460">
        <w:rPr>
          <w:rFonts w:ascii="Verdana" w:eastAsia="Times New Roman" w:hAnsi="Verdana" w:cs="Times New Roman"/>
          <w:sz w:val="20"/>
          <w:szCs w:val="20"/>
          <w:lang w:eastAsia="fr-FR"/>
        </w:rPr>
        <w:t xml:space="preserve">L'ALEC 01 accompagnera la commune de </w:t>
      </w:r>
      <w:proofErr w:type="spellStart"/>
      <w:r w:rsidR="00D31460" w:rsidRPr="00D31460">
        <w:rPr>
          <w:rFonts w:ascii="Verdana" w:eastAsia="Times New Roman" w:hAnsi="Verdana" w:cs="Times New Roman"/>
          <w:sz w:val="20"/>
          <w:szCs w:val="20"/>
          <w:lang w:eastAsia="fr-FR"/>
        </w:rPr>
        <w:t>Dompierre-sur-Veyle</w:t>
      </w:r>
      <w:proofErr w:type="spellEnd"/>
      <w:r w:rsidR="00D31460" w:rsidRPr="00D31460">
        <w:rPr>
          <w:rFonts w:ascii="Verdana" w:eastAsia="Times New Roman" w:hAnsi="Verdana" w:cs="Times New Roman"/>
          <w:sz w:val="20"/>
          <w:szCs w:val="20"/>
          <w:lang w:eastAsia="fr-FR"/>
        </w:rPr>
        <w:t xml:space="preserve"> dans son projet de</w:t>
      </w:r>
      <w:r w:rsidR="007B7956">
        <w:rPr>
          <w:rFonts w:ascii="Verdana" w:eastAsia="Times New Roman" w:hAnsi="Verdana" w:cs="Times New Roman"/>
          <w:sz w:val="20"/>
          <w:szCs w:val="20"/>
          <w:lang w:eastAsia="fr-FR"/>
        </w:rPr>
        <w:t xml:space="preserve"> </w:t>
      </w:r>
      <w:r w:rsidR="00D31460" w:rsidRPr="00D31460">
        <w:rPr>
          <w:rFonts w:ascii="Verdana" w:eastAsia="Times New Roman" w:hAnsi="Verdana" w:cs="Times New Roman"/>
          <w:sz w:val="20"/>
          <w:szCs w:val="20"/>
          <w:lang w:eastAsia="fr-FR"/>
        </w:rPr>
        <w:t>rénovation thermique et apportera des moyens (humains, financiers, expertise) pour l’aider à</w:t>
      </w:r>
      <w:r w:rsidR="001F10EF">
        <w:rPr>
          <w:rFonts w:ascii="Verdana" w:eastAsia="Times New Roman" w:hAnsi="Verdana" w:cs="Times New Roman"/>
          <w:sz w:val="20"/>
          <w:szCs w:val="20"/>
          <w:lang w:eastAsia="fr-FR"/>
        </w:rPr>
        <w:t xml:space="preserve"> </w:t>
      </w:r>
      <w:r w:rsidR="00D31460" w:rsidRPr="00D31460">
        <w:rPr>
          <w:rFonts w:ascii="Verdana" w:eastAsia="Times New Roman" w:hAnsi="Verdana" w:cs="Times New Roman"/>
          <w:sz w:val="20"/>
          <w:szCs w:val="20"/>
          <w:lang w:eastAsia="fr-FR"/>
        </w:rPr>
        <w:t xml:space="preserve">déterminer et mettre en </w:t>
      </w:r>
      <w:r w:rsidR="001F10EF" w:rsidRPr="00D31460">
        <w:rPr>
          <w:rFonts w:ascii="Verdana" w:eastAsia="Times New Roman" w:hAnsi="Verdana" w:cs="Times New Roman"/>
          <w:sz w:val="20"/>
          <w:szCs w:val="20"/>
          <w:lang w:eastAsia="fr-FR"/>
        </w:rPr>
        <w:t>œuvre</w:t>
      </w:r>
      <w:r w:rsidR="00D31460" w:rsidRPr="00D31460">
        <w:rPr>
          <w:rFonts w:ascii="Verdana" w:eastAsia="Times New Roman" w:hAnsi="Verdana" w:cs="Times New Roman"/>
          <w:sz w:val="20"/>
          <w:szCs w:val="20"/>
          <w:lang w:eastAsia="fr-FR"/>
        </w:rPr>
        <w:t xml:space="preserve"> :</w:t>
      </w:r>
    </w:p>
    <w:p w14:paraId="19E0C7E6" w14:textId="33DD0F91" w:rsidR="00D31460" w:rsidRPr="00D31460" w:rsidRDefault="00D31460" w:rsidP="00D31460">
      <w:pPr>
        <w:pStyle w:val="Default"/>
        <w:ind w:left="360"/>
        <w:rPr>
          <w:rFonts w:ascii="Verdana" w:eastAsia="Times New Roman" w:hAnsi="Verdana" w:cs="Times New Roman"/>
          <w:sz w:val="20"/>
          <w:szCs w:val="20"/>
          <w:lang w:eastAsia="fr-FR"/>
        </w:rPr>
      </w:pPr>
      <w:r w:rsidRPr="00D31460">
        <w:rPr>
          <w:rFonts w:ascii="Verdana" w:eastAsia="Times New Roman" w:hAnsi="Verdana" w:cs="Times New Roman"/>
          <w:sz w:val="20"/>
          <w:szCs w:val="20"/>
          <w:lang w:eastAsia="fr-FR"/>
        </w:rPr>
        <w:t>- Les spécifications techniques du projet et identifier, si besoin, des sociétés</w:t>
      </w:r>
      <w:r w:rsidR="007B7956">
        <w:rPr>
          <w:rFonts w:ascii="Verdana" w:eastAsia="Times New Roman" w:hAnsi="Verdana" w:cs="Times New Roman"/>
          <w:sz w:val="20"/>
          <w:szCs w:val="20"/>
          <w:lang w:eastAsia="fr-FR"/>
        </w:rPr>
        <w:t xml:space="preserve"> </w:t>
      </w:r>
      <w:r w:rsidRPr="00D31460">
        <w:rPr>
          <w:rFonts w:ascii="Verdana" w:eastAsia="Times New Roman" w:hAnsi="Verdana" w:cs="Times New Roman"/>
          <w:sz w:val="20"/>
          <w:szCs w:val="20"/>
          <w:lang w:eastAsia="fr-FR"/>
        </w:rPr>
        <w:t>d'ingénierie externes ;</w:t>
      </w:r>
    </w:p>
    <w:p w14:paraId="07BBD9FB" w14:textId="05EC97C4" w:rsidR="00D31460" w:rsidRPr="00D31460" w:rsidRDefault="00D31460" w:rsidP="00D31460">
      <w:pPr>
        <w:pStyle w:val="Default"/>
        <w:ind w:left="360"/>
        <w:rPr>
          <w:rFonts w:ascii="Verdana" w:eastAsia="Times New Roman" w:hAnsi="Verdana" w:cs="Times New Roman"/>
          <w:sz w:val="20"/>
          <w:szCs w:val="20"/>
          <w:lang w:eastAsia="fr-FR"/>
        </w:rPr>
      </w:pPr>
      <w:r w:rsidRPr="00D31460">
        <w:rPr>
          <w:rFonts w:ascii="Verdana" w:eastAsia="Times New Roman" w:hAnsi="Verdana" w:cs="Times New Roman"/>
          <w:sz w:val="20"/>
          <w:szCs w:val="20"/>
          <w:lang w:eastAsia="fr-FR"/>
        </w:rPr>
        <w:t>- Des solutions financières sur mesure (subventions, prêts, CEE) et des plans</w:t>
      </w:r>
      <w:r w:rsidR="007B7956">
        <w:rPr>
          <w:rFonts w:ascii="Verdana" w:eastAsia="Times New Roman" w:hAnsi="Verdana" w:cs="Times New Roman"/>
          <w:sz w:val="20"/>
          <w:szCs w:val="20"/>
          <w:lang w:eastAsia="fr-FR"/>
        </w:rPr>
        <w:t xml:space="preserve"> </w:t>
      </w:r>
      <w:r w:rsidRPr="00D31460">
        <w:rPr>
          <w:rFonts w:ascii="Verdana" w:eastAsia="Times New Roman" w:hAnsi="Verdana" w:cs="Times New Roman"/>
          <w:sz w:val="20"/>
          <w:szCs w:val="20"/>
          <w:lang w:eastAsia="fr-FR"/>
        </w:rPr>
        <w:t>d'investissement. La possibilité d'intégrer les investissements privés des sociétés des</w:t>
      </w:r>
      <w:r w:rsidR="007B7956">
        <w:rPr>
          <w:rFonts w:ascii="Verdana" w:eastAsia="Times New Roman" w:hAnsi="Verdana" w:cs="Times New Roman"/>
          <w:sz w:val="20"/>
          <w:szCs w:val="20"/>
          <w:lang w:eastAsia="fr-FR"/>
        </w:rPr>
        <w:t xml:space="preserve"> </w:t>
      </w:r>
      <w:r w:rsidRPr="00D31460">
        <w:rPr>
          <w:rFonts w:ascii="Verdana" w:eastAsia="Times New Roman" w:hAnsi="Verdana" w:cs="Times New Roman"/>
          <w:sz w:val="20"/>
          <w:szCs w:val="20"/>
          <w:lang w:eastAsia="fr-FR"/>
        </w:rPr>
        <w:t>services énergétiques par le biais de services CPE ou d'offres de CEE combinés à des</w:t>
      </w:r>
      <w:r w:rsidR="00231AB2">
        <w:rPr>
          <w:rFonts w:ascii="Verdana" w:eastAsia="Times New Roman" w:hAnsi="Verdana" w:cs="Times New Roman"/>
          <w:sz w:val="20"/>
          <w:szCs w:val="20"/>
          <w:lang w:eastAsia="fr-FR"/>
        </w:rPr>
        <w:t xml:space="preserve"> </w:t>
      </w:r>
      <w:r w:rsidRPr="00D31460">
        <w:rPr>
          <w:rFonts w:ascii="Verdana" w:eastAsia="Times New Roman" w:hAnsi="Verdana" w:cs="Times New Roman"/>
          <w:sz w:val="20"/>
          <w:szCs w:val="20"/>
          <w:lang w:eastAsia="fr-FR"/>
        </w:rPr>
        <w:t>investissements publics sera étudiée pour les projets les plus importants ;</w:t>
      </w:r>
    </w:p>
    <w:p w14:paraId="54E21B62" w14:textId="73F4412E" w:rsidR="00D31460" w:rsidRPr="00D31460" w:rsidRDefault="00D31460" w:rsidP="00D31460">
      <w:pPr>
        <w:pStyle w:val="Default"/>
        <w:ind w:left="360"/>
        <w:rPr>
          <w:rFonts w:ascii="Verdana" w:eastAsia="Times New Roman" w:hAnsi="Verdana" w:cs="Times New Roman"/>
          <w:sz w:val="20"/>
          <w:szCs w:val="20"/>
          <w:lang w:eastAsia="fr-FR"/>
        </w:rPr>
      </w:pPr>
      <w:r w:rsidRPr="00D31460">
        <w:rPr>
          <w:rFonts w:ascii="Verdana" w:eastAsia="Times New Roman" w:hAnsi="Verdana" w:cs="Times New Roman"/>
          <w:sz w:val="20"/>
          <w:szCs w:val="20"/>
          <w:lang w:eastAsia="fr-FR"/>
        </w:rPr>
        <w:t>- Des modalités de garantie de performance énergétique (base, objectifs, suivi) et</w:t>
      </w:r>
      <w:r w:rsidR="00231AB2">
        <w:rPr>
          <w:rFonts w:ascii="Verdana" w:eastAsia="Times New Roman" w:hAnsi="Verdana" w:cs="Times New Roman"/>
          <w:sz w:val="20"/>
          <w:szCs w:val="20"/>
          <w:lang w:eastAsia="fr-FR"/>
        </w:rPr>
        <w:t xml:space="preserve"> </w:t>
      </w:r>
      <w:r w:rsidRPr="00D31460">
        <w:rPr>
          <w:rFonts w:ascii="Verdana" w:eastAsia="Times New Roman" w:hAnsi="Verdana" w:cs="Times New Roman"/>
          <w:sz w:val="20"/>
          <w:szCs w:val="20"/>
          <w:lang w:eastAsia="fr-FR"/>
        </w:rPr>
        <w:t>une mise en œuvre sur mesure en utilisant une approche de qualité adaptable pour</w:t>
      </w:r>
      <w:r w:rsidR="00231AB2">
        <w:rPr>
          <w:rFonts w:ascii="Verdana" w:eastAsia="Times New Roman" w:hAnsi="Verdana" w:cs="Times New Roman"/>
          <w:sz w:val="20"/>
          <w:szCs w:val="20"/>
          <w:lang w:eastAsia="fr-FR"/>
        </w:rPr>
        <w:t xml:space="preserve"> </w:t>
      </w:r>
      <w:r w:rsidRPr="00D31460">
        <w:rPr>
          <w:rFonts w:ascii="Verdana" w:eastAsia="Times New Roman" w:hAnsi="Verdana" w:cs="Times New Roman"/>
          <w:sz w:val="20"/>
          <w:szCs w:val="20"/>
          <w:lang w:eastAsia="fr-FR"/>
        </w:rPr>
        <w:t>assurer la cohérence entre les objectifs et la capacité des projets à y répondre ;</w:t>
      </w:r>
    </w:p>
    <w:p w14:paraId="5224882D" w14:textId="77777777" w:rsidR="00607579" w:rsidRDefault="00D31460" w:rsidP="00607579">
      <w:pPr>
        <w:pStyle w:val="Default"/>
        <w:ind w:left="360"/>
        <w:rPr>
          <w:rFonts w:ascii="Verdana" w:eastAsia="Times New Roman" w:hAnsi="Verdana" w:cs="Times New Roman"/>
          <w:sz w:val="20"/>
          <w:szCs w:val="20"/>
          <w:lang w:eastAsia="fr-FR"/>
        </w:rPr>
      </w:pPr>
      <w:r w:rsidRPr="00D31460">
        <w:rPr>
          <w:rFonts w:ascii="Verdana" w:eastAsia="Times New Roman" w:hAnsi="Verdana" w:cs="Times New Roman"/>
          <w:sz w:val="20"/>
          <w:szCs w:val="20"/>
          <w:lang w:eastAsia="fr-FR"/>
        </w:rPr>
        <w:t>- La possibilité de regrouper les projets.</w:t>
      </w:r>
      <w:r w:rsidR="003C50BC">
        <w:rPr>
          <w:rFonts w:ascii="Verdana" w:eastAsia="Times New Roman" w:hAnsi="Verdana" w:cs="Times New Roman"/>
          <w:sz w:val="20"/>
          <w:szCs w:val="20"/>
          <w:lang w:eastAsia="fr-FR"/>
        </w:rPr>
        <w:t xml:space="preserve"> </w:t>
      </w:r>
      <w:r w:rsidR="00FC5CCD">
        <w:rPr>
          <w:rFonts w:ascii="Verdana" w:eastAsia="Times New Roman" w:hAnsi="Verdana" w:cs="Times New Roman"/>
          <w:sz w:val="20"/>
          <w:szCs w:val="20"/>
          <w:lang w:eastAsia="fr-FR"/>
        </w:rPr>
        <w:t xml:space="preserve"> </w:t>
      </w:r>
    </w:p>
    <w:p w14:paraId="43369D7B" w14:textId="77777777" w:rsidR="00231AB2" w:rsidRDefault="00231AB2" w:rsidP="00607579">
      <w:pPr>
        <w:pStyle w:val="Default"/>
        <w:ind w:left="360"/>
        <w:rPr>
          <w:rFonts w:ascii="Verdana" w:eastAsia="Times New Roman" w:hAnsi="Verdana" w:cs="Times New Roman"/>
          <w:sz w:val="20"/>
          <w:szCs w:val="20"/>
          <w:lang w:eastAsia="fr-FR"/>
        </w:rPr>
      </w:pPr>
    </w:p>
    <w:p w14:paraId="4B4BA6EA" w14:textId="7DEEF490" w:rsidR="00607579" w:rsidRDefault="00607579" w:rsidP="000D564D">
      <w:pPr>
        <w:pStyle w:val="Default"/>
        <w:rPr>
          <w:rFonts w:ascii="Verdana" w:eastAsia="Times New Roman" w:hAnsi="Verdana" w:cs="Times New Roman"/>
          <w:sz w:val="20"/>
          <w:szCs w:val="20"/>
          <w:lang w:eastAsia="fr-FR"/>
        </w:rPr>
      </w:pPr>
      <w:r>
        <w:rPr>
          <w:rFonts w:ascii="Verdana" w:eastAsia="Times New Roman" w:hAnsi="Verdana" w:cs="Times New Roman"/>
          <w:sz w:val="20"/>
          <w:szCs w:val="20"/>
          <w:lang w:eastAsia="fr-FR"/>
        </w:rPr>
        <w:t>Le Maire présente la convention au conseil dans son intégralité</w:t>
      </w:r>
      <w:r w:rsidR="002866B5">
        <w:rPr>
          <w:rFonts w:ascii="Verdana" w:eastAsia="Times New Roman" w:hAnsi="Verdana" w:cs="Times New Roman"/>
          <w:sz w:val="20"/>
          <w:szCs w:val="20"/>
          <w:lang w:eastAsia="fr-FR"/>
        </w:rPr>
        <w:t>.</w:t>
      </w:r>
    </w:p>
    <w:p w14:paraId="0ECCC5D8" w14:textId="77777777" w:rsidR="004356EE" w:rsidRDefault="004356EE" w:rsidP="00607579">
      <w:pPr>
        <w:pStyle w:val="Default"/>
        <w:ind w:left="360"/>
        <w:rPr>
          <w:rFonts w:ascii="Verdana" w:eastAsia="Times New Roman" w:hAnsi="Verdana" w:cs="Times New Roman"/>
          <w:sz w:val="20"/>
          <w:szCs w:val="20"/>
          <w:lang w:eastAsia="fr-FR"/>
        </w:rPr>
      </w:pPr>
    </w:p>
    <w:p w14:paraId="6DC364A2" w14:textId="31171263" w:rsidR="002866B5" w:rsidRPr="004356EE" w:rsidRDefault="002866B5" w:rsidP="000D564D">
      <w:pPr>
        <w:pStyle w:val="Default"/>
        <w:rPr>
          <w:rFonts w:ascii="Verdana" w:eastAsia="Times New Roman" w:hAnsi="Verdana" w:cs="Times New Roman"/>
          <w:b/>
          <w:bCs/>
          <w:sz w:val="20"/>
          <w:szCs w:val="20"/>
          <w:lang w:eastAsia="fr-FR"/>
        </w:rPr>
      </w:pPr>
      <w:r w:rsidRPr="004356EE">
        <w:rPr>
          <w:rFonts w:ascii="Verdana" w:eastAsia="Times New Roman" w:hAnsi="Verdana" w:cs="Times New Roman"/>
          <w:b/>
          <w:bCs/>
          <w:sz w:val="20"/>
          <w:szCs w:val="20"/>
          <w:lang w:eastAsia="fr-FR"/>
        </w:rPr>
        <w:t xml:space="preserve">Le conseil adopte à l’unanimité </w:t>
      </w:r>
      <w:r w:rsidR="004356EE" w:rsidRPr="004356EE">
        <w:rPr>
          <w:rFonts w:ascii="Verdana" w:eastAsia="Times New Roman" w:hAnsi="Verdana" w:cs="Times New Roman"/>
          <w:b/>
          <w:bCs/>
          <w:sz w:val="20"/>
          <w:szCs w:val="20"/>
          <w:lang w:eastAsia="fr-FR"/>
        </w:rPr>
        <w:t>la signature de cette convention par Madame le Maire.</w:t>
      </w:r>
    </w:p>
    <w:p w14:paraId="6D8C08BD" w14:textId="77777777" w:rsidR="00607579" w:rsidRDefault="00607579" w:rsidP="00607579">
      <w:pPr>
        <w:pStyle w:val="Default"/>
        <w:ind w:left="360"/>
        <w:rPr>
          <w:rFonts w:ascii="Verdana" w:eastAsia="Times New Roman" w:hAnsi="Verdana" w:cs="Times New Roman"/>
          <w:sz w:val="20"/>
          <w:szCs w:val="20"/>
          <w:lang w:eastAsia="fr-FR"/>
        </w:rPr>
      </w:pPr>
    </w:p>
    <w:p w14:paraId="23A585A5" w14:textId="77777777" w:rsidR="000D564D" w:rsidRDefault="000D564D" w:rsidP="000D564D">
      <w:pPr>
        <w:pStyle w:val="Default"/>
        <w:ind w:left="360"/>
        <w:rPr>
          <w:rFonts w:ascii="Verdana" w:eastAsia="Times New Roman" w:hAnsi="Verdana" w:cs="Times New Roman"/>
          <w:sz w:val="20"/>
          <w:szCs w:val="20"/>
          <w:lang w:eastAsia="fr-FR"/>
        </w:rPr>
      </w:pPr>
    </w:p>
    <w:p w14:paraId="7650E3C2" w14:textId="77777777" w:rsidR="000D564D" w:rsidRDefault="006E2E38" w:rsidP="000D564D">
      <w:pPr>
        <w:pStyle w:val="Default"/>
        <w:numPr>
          <w:ilvl w:val="0"/>
          <w:numId w:val="3"/>
        </w:numPr>
        <w:rPr>
          <w:rFonts w:ascii="Verdana" w:eastAsia="Times New Roman" w:hAnsi="Verdana" w:cs="Times New Roman"/>
          <w:b/>
          <w:bCs/>
          <w:sz w:val="20"/>
          <w:szCs w:val="20"/>
          <w:lang w:eastAsia="fr-FR"/>
        </w:rPr>
      </w:pPr>
      <w:r w:rsidRPr="000D564D">
        <w:rPr>
          <w:rFonts w:ascii="Verdana" w:eastAsia="Times New Roman" w:hAnsi="Verdana" w:cs="Times New Roman"/>
          <w:b/>
          <w:bCs/>
          <w:sz w:val="20"/>
          <w:szCs w:val="20"/>
          <w:lang w:eastAsia="fr-FR"/>
        </w:rPr>
        <w:t xml:space="preserve">Mise à disposition d’un agent au </w:t>
      </w:r>
      <w:r w:rsidR="00CF0C77" w:rsidRPr="000D564D">
        <w:rPr>
          <w:rFonts w:ascii="Verdana" w:eastAsia="Times New Roman" w:hAnsi="Verdana" w:cs="Times New Roman"/>
          <w:b/>
          <w:bCs/>
          <w:sz w:val="20"/>
          <w:szCs w:val="20"/>
          <w:lang w:eastAsia="fr-FR"/>
        </w:rPr>
        <w:t>périscolaire :</w:t>
      </w:r>
    </w:p>
    <w:p w14:paraId="0952A22B" w14:textId="77777777" w:rsidR="00A0022F" w:rsidRPr="000D564D" w:rsidRDefault="00A0022F" w:rsidP="00A0022F">
      <w:pPr>
        <w:pStyle w:val="Default"/>
        <w:ind w:left="360"/>
        <w:rPr>
          <w:rFonts w:ascii="Verdana" w:eastAsia="Times New Roman" w:hAnsi="Verdana" w:cs="Times New Roman"/>
          <w:b/>
          <w:bCs/>
          <w:sz w:val="20"/>
          <w:szCs w:val="20"/>
          <w:lang w:eastAsia="fr-FR"/>
        </w:rPr>
      </w:pPr>
    </w:p>
    <w:p w14:paraId="7C921AAE" w14:textId="17C03FF5" w:rsidR="0060653D" w:rsidRDefault="000D564D" w:rsidP="000D564D">
      <w:pPr>
        <w:pStyle w:val="Default"/>
        <w:rPr>
          <w:rFonts w:ascii="Verdana" w:eastAsia="Times New Roman" w:hAnsi="Verdana" w:cs="Times New Roman"/>
          <w:sz w:val="20"/>
          <w:szCs w:val="20"/>
          <w:lang w:eastAsia="fr-FR"/>
        </w:rPr>
      </w:pPr>
      <w:r>
        <w:rPr>
          <w:rFonts w:ascii="Verdana" w:eastAsia="Times New Roman" w:hAnsi="Verdana" w:cs="Times New Roman"/>
          <w:sz w:val="20"/>
          <w:szCs w:val="20"/>
          <w:lang w:eastAsia="fr-FR"/>
        </w:rPr>
        <w:t xml:space="preserve">Madame le Maire précise que </w:t>
      </w:r>
      <w:r w:rsidR="00AA694F">
        <w:rPr>
          <w:rFonts w:ascii="Verdana" w:eastAsia="Times New Roman" w:hAnsi="Verdana" w:cs="Times New Roman"/>
          <w:sz w:val="20"/>
          <w:szCs w:val="20"/>
          <w:lang w:eastAsia="fr-FR"/>
        </w:rPr>
        <w:t>face</w:t>
      </w:r>
      <w:r w:rsidR="00387A8A">
        <w:rPr>
          <w:rFonts w:ascii="Verdana" w:eastAsia="Times New Roman" w:hAnsi="Verdana" w:cs="Times New Roman"/>
          <w:sz w:val="20"/>
          <w:szCs w:val="20"/>
          <w:lang w:eastAsia="fr-FR"/>
        </w:rPr>
        <w:t xml:space="preserve"> à</w:t>
      </w:r>
      <w:r w:rsidR="0060653D">
        <w:rPr>
          <w:rFonts w:ascii="Verdana" w:eastAsia="Times New Roman" w:hAnsi="Verdana" w:cs="Times New Roman"/>
          <w:sz w:val="20"/>
          <w:szCs w:val="20"/>
          <w:lang w:eastAsia="fr-FR"/>
        </w:rPr>
        <w:t xml:space="preserve"> l’augmentation du nombre d’enfants au périscolaire, il y a nécessité que</w:t>
      </w:r>
      <w:r w:rsidR="00FD01FC">
        <w:rPr>
          <w:rFonts w:ascii="Verdana" w:eastAsia="Times New Roman" w:hAnsi="Verdana" w:cs="Times New Roman"/>
          <w:sz w:val="20"/>
          <w:szCs w:val="20"/>
          <w:lang w:eastAsia="fr-FR"/>
        </w:rPr>
        <w:t>,</w:t>
      </w:r>
      <w:r w:rsidR="0060653D">
        <w:rPr>
          <w:rFonts w:ascii="Verdana" w:eastAsia="Times New Roman" w:hAnsi="Verdana" w:cs="Times New Roman"/>
          <w:sz w:val="20"/>
          <w:szCs w:val="20"/>
          <w:lang w:eastAsia="fr-FR"/>
        </w:rPr>
        <w:t xml:space="preserve"> sur certains</w:t>
      </w:r>
      <w:r w:rsidR="00FD01FC">
        <w:rPr>
          <w:rFonts w:ascii="Verdana" w:eastAsia="Times New Roman" w:hAnsi="Verdana" w:cs="Times New Roman"/>
          <w:sz w:val="20"/>
          <w:szCs w:val="20"/>
          <w:lang w:eastAsia="fr-FR"/>
        </w:rPr>
        <w:t xml:space="preserve"> créneaux </w:t>
      </w:r>
      <w:r w:rsidR="0060653D">
        <w:rPr>
          <w:rFonts w:ascii="Verdana" w:eastAsia="Times New Roman" w:hAnsi="Verdana" w:cs="Times New Roman"/>
          <w:sz w:val="20"/>
          <w:szCs w:val="20"/>
          <w:lang w:eastAsia="fr-FR"/>
        </w:rPr>
        <w:t>horaire 4 personnes soient présentes ; l’accueil périscolaire a proposé que Myriam VIGNON vienne compléter l’effectif. Pour cela une convention de mise à disposition doit être signée entre la mairie et alfa 3A notre délégataire au périscolaire.</w:t>
      </w:r>
      <w:r w:rsidR="00F678E9">
        <w:rPr>
          <w:rFonts w:ascii="Verdana" w:eastAsia="Times New Roman" w:hAnsi="Verdana" w:cs="Times New Roman"/>
          <w:sz w:val="20"/>
          <w:szCs w:val="20"/>
          <w:lang w:eastAsia="fr-FR"/>
        </w:rPr>
        <w:t xml:space="preserve"> Le Maire présente cette convention</w:t>
      </w:r>
      <w:r w:rsidR="00C87061">
        <w:rPr>
          <w:rFonts w:ascii="Verdana" w:eastAsia="Times New Roman" w:hAnsi="Verdana" w:cs="Times New Roman"/>
          <w:sz w:val="20"/>
          <w:szCs w:val="20"/>
          <w:lang w:eastAsia="fr-FR"/>
        </w:rPr>
        <w:t xml:space="preserve"> et soumet au vote la possibilité de la signer</w:t>
      </w:r>
    </w:p>
    <w:p w14:paraId="3C1030C0" w14:textId="77777777" w:rsidR="00C87061" w:rsidRDefault="00C87061" w:rsidP="000D564D">
      <w:pPr>
        <w:pStyle w:val="Default"/>
        <w:rPr>
          <w:rFonts w:ascii="Verdana" w:eastAsia="Times New Roman" w:hAnsi="Verdana" w:cs="Times New Roman"/>
          <w:sz w:val="20"/>
          <w:szCs w:val="20"/>
          <w:lang w:eastAsia="fr-FR"/>
        </w:rPr>
      </w:pPr>
    </w:p>
    <w:p w14:paraId="1124BB00" w14:textId="38A541DA" w:rsidR="00C87061" w:rsidRPr="00C87061" w:rsidRDefault="00C87061" w:rsidP="000D564D">
      <w:pPr>
        <w:pStyle w:val="Default"/>
        <w:rPr>
          <w:rFonts w:ascii="Verdana" w:eastAsia="Times New Roman" w:hAnsi="Verdana" w:cs="Times New Roman"/>
          <w:b/>
          <w:bCs/>
          <w:sz w:val="20"/>
          <w:szCs w:val="20"/>
          <w:lang w:eastAsia="fr-FR"/>
        </w:rPr>
      </w:pPr>
      <w:r w:rsidRPr="00C87061">
        <w:rPr>
          <w:rFonts w:ascii="Verdana" w:eastAsia="Times New Roman" w:hAnsi="Verdana" w:cs="Times New Roman"/>
          <w:b/>
          <w:bCs/>
          <w:sz w:val="20"/>
          <w:szCs w:val="20"/>
          <w:lang w:eastAsia="fr-FR"/>
        </w:rPr>
        <w:t>Le conseil adopte à l’unanimité la proposition et donne au Maire l’autorisation de signe la convention.</w:t>
      </w:r>
    </w:p>
    <w:p w14:paraId="08D5A413" w14:textId="77777777" w:rsidR="0060653D" w:rsidRPr="00C87061" w:rsidRDefault="0060653D" w:rsidP="00A158F3">
      <w:pPr>
        <w:spacing w:after="0" w:line="240" w:lineRule="auto"/>
        <w:ind w:left="360"/>
        <w:jc w:val="both"/>
        <w:rPr>
          <w:rFonts w:ascii="Verdana" w:eastAsia="Times New Roman" w:hAnsi="Verdana" w:cs="Times New Roman"/>
          <w:b/>
          <w:bCs/>
          <w:sz w:val="20"/>
          <w:szCs w:val="20"/>
          <w:lang w:eastAsia="fr-FR"/>
        </w:rPr>
      </w:pPr>
    </w:p>
    <w:p w14:paraId="7025290D" w14:textId="77777777" w:rsidR="0060653D" w:rsidRPr="0060653D" w:rsidRDefault="0060653D" w:rsidP="00A158F3">
      <w:pPr>
        <w:pStyle w:val="Paragraphedeliste"/>
        <w:ind w:left="360"/>
        <w:rPr>
          <w:rFonts w:ascii="Verdana" w:eastAsia="Times New Roman" w:hAnsi="Verdana" w:cs="Times New Roman"/>
          <w:sz w:val="20"/>
          <w:szCs w:val="20"/>
          <w:lang w:eastAsia="fr-FR"/>
        </w:rPr>
      </w:pPr>
    </w:p>
    <w:p w14:paraId="557F370C" w14:textId="11D10903" w:rsidR="0060653D" w:rsidRDefault="0060653D" w:rsidP="00A158F3">
      <w:pPr>
        <w:pStyle w:val="Paragraphedeliste"/>
        <w:spacing w:after="0" w:line="240" w:lineRule="auto"/>
        <w:ind w:left="360"/>
        <w:jc w:val="both"/>
        <w:rPr>
          <w:rFonts w:ascii="Verdana" w:eastAsia="Times New Roman" w:hAnsi="Verdana" w:cs="Times New Roman"/>
          <w:sz w:val="20"/>
          <w:szCs w:val="20"/>
          <w:lang w:eastAsia="fr-FR"/>
        </w:rPr>
      </w:pPr>
    </w:p>
    <w:p w14:paraId="7E5B9918" w14:textId="77777777" w:rsidR="00FD01FC" w:rsidRPr="00FD01FC" w:rsidRDefault="0060653D" w:rsidP="00FD01FC">
      <w:pPr>
        <w:pStyle w:val="Paragraphedeliste"/>
        <w:numPr>
          <w:ilvl w:val="0"/>
          <w:numId w:val="4"/>
        </w:numPr>
        <w:spacing w:after="0" w:line="240" w:lineRule="auto"/>
        <w:jc w:val="both"/>
        <w:rPr>
          <w:rFonts w:ascii="Verdana" w:eastAsia="Times New Roman" w:hAnsi="Verdana" w:cs="Times New Roman"/>
          <w:b/>
          <w:bCs/>
          <w:sz w:val="20"/>
          <w:szCs w:val="20"/>
          <w:lang w:eastAsia="fr-FR"/>
        </w:rPr>
      </w:pPr>
      <w:r w:rsidRPr="00FD01FC">
        <w:rPr>
          <w:rFonts w:ascii="Verdana" w:eastAsia="Times New Roman" w:hAnsi="Verdana" w:cs="Times New Roman"/>
          <w:b/>
          <w:bCs/>
          <w:sz w:val="20"/>
          <w:szCs w:val="20"/>
          <w:lang w:eastAsia="fr-FR"/>
        </w:rPr>
        <w:t>Mise en accessibilité de l’ancienne école</w:t>
      </w:r>
      <w:r w:rsidR="00393115" w:rsidRPr="00FD01FC">
        <w:rPr>
          <w:rFonts w:ascii="Verdana" w:eastAsia="Times New Roman" w:hAnsi="Verdana" w:cs="Times New Roman"/>
          <w:b/>
          <w:bCs/>
          <w:sz w:val="20"/>
          <w:szCs w:val="20"/>
          <w:lang w:eastAsia="fr-FR"/>
        </w:rPr>
        <w:t xml:space="preserve"> : </w:t>
      </w:r>
    </w:p>
    <w:p w14:paraId="0C6FA3D3" w14:textId="7C73D688" w:rsidR="0060653D" w:rsidRDefault="008471DE" w:rsidP="00FD01FC">
      <w:pPr>
        <w:spacing w:after="0" w:line="240" w:lineRule="auto"/>
        <w:jc w:val="both"/>
        <w:rPr>
          <w:rFonts w:ascii="Verdana" w:eastAsia="Times New Roman" w:hAnsi="Verdana" w:cs="Times New Roman"/>
          <w:sz w:val="20"/>
          <w:szCs w:val="20"/>
          <w:lang w:eastAsia="fr-FR"/>
        </w:rPr>
      </w:pPr>
      <w:r w:rsidRPr="00FD01FC">
        <w:rPr>
          <w:rFonts w:ascii="Verdana" w:eastAsia="Times New Roman" w:hAnsi="Verdana" w:cs="Times New Roman"/>
          <w:sz w:val="20"/>
          <w:szCs w:val="20"/>
          <w:lang w:eastAsia="fr-FR"/>
        </w:rPr>
        <w:t>Face</w:t>
      </w:r>
      <w:r w:rsidR="00393115" w:rsidRPr="00FD01FC">
        <w:rPr>
          <w:rFonts w:ascii="Verdana" w:eastAsia="Times New Roman" w:hAnsi="Verdana" w:cs="Times New Roman"/>
          <w:sz w:val="20"/>
          <w:szCs w:val="20"/>
          <w:lang w:eastAsia="fr-FR"/>
        </w:rPr>
        <w:t xml:space="preserve"> à l’augmentation des effectifs </w:t>
      </w:r>
      <w:r w:rsidR="0057779A" w:rsidRPr="00FD01FC">
        <w:rPr>
          <w:rFonts w:ascii="Verdana" w:eastAsia="Times New Roman" w:hAnsi="Verdana" w:cs="Times New Roman"/>
          <w:sz w:val="20"/>
          <w:szCs w:val="20"/>
          <w:lang w:eastAsia="fr-FR"/>
        </w:rPr>
        <w:t>au périscolaire, proposition a été faite à la bibliothèque communale</w:t>
      </w:r>
      <w:r w:rsidR="008755DD" w:rsidRPr="00FD01FC">
        <w:rPr>
          <w:rFonts w:ascii="Verdana" w:eastAsia="Times New Roman" w:hAnsi="Verdana" w:cs="Times New Roman"/>
          <w:sz w:val="20"/>
          <w:szCs w:val="20"/>
          <w:lang w:eastAsia="fr-FR"/>
        </w:rPr>
        <w:t xml:space="preserve"> d’intégrer les locaux de l’ancienne école, ce qui a été accepté. Des travaux de mise en accessibilité sont donc </w:t>
      </w:r>
      <w:r w:rsidR="00907C2C" w:rsidRPr="00FD01FC">
        <w:rPr>
          <w:rFonts w:ascii="Verdana" w:eastAsia="Times New Roman" w:hAnsi="Verdana" w:cs="Times New Roman"/>
          <w:sz w:val="20"/>
          <w:szCs w:val="20"/>
          <w:lang w:eastAsia="fr-FR"/>
        </w:rPr>
        <w:t>nécessaires, en plus des travaux de rafraîchissement des 2 pièces</w:t>
      </w:r>
      <w:r w:rsidR="00C56FA7" w:rsidRPr="00FD01FC">
        <w:rPr>
          <w:rFonts w:ascii="Verdana" w:eastAsia="Times New Roman" w:hAnsi="Verdana" w:cs="Times New Roman"/>
          <w:sz w:val="20"/>
          <w:szCs w:val="20"/>
          <w:lang w:eastAsia="fr-FR"/>
        </w:rPr>
        <w:t xml:space="preserve">. </w:t>
      </w:r>
      <w:r>
        <w:rPr>
          <w:rFonts w:ascii="Verdana" w:eastAsia="Times New Roman" w:hAnsi="Verdana" w:cs="Times New Roman"/>
          <w:sz w:val="20"/>
          <w:szCs w:val="20"/>
          <w:lang w:eastAsia="fr-FR"/>
        </w:rPr>
        <w:t xml:space="preserve">Madame le Maire précise que l’accessibilité se </w:t>
      </w:r>
      <w:r w:rsidR="00F37AF6">
        <w:rPr>
          <w:rFonts w:ascii="Verdana" w:eastAsia="Times New Roman" w:hAnsi="Verdana" w:cs="Times New Roman"/>
          <w:sz w:val="20"/>
          <w:szCs w:val="20"/>
          <w:lang w:eastAsia="fr-FR"/>
        </w:rPr>
        <w:t>fera au niveau de l’escalier du milieu</w:t>
      </w:r>
      <w:r w:rsidR="00E5531B">
        <w:rPr>
          <w:rFonts w:ascii="Verdana" w:eastAsia="Times New Roman" w:hAnsi="Verdana" w:cs="Times New Roman"/>
          <w:sz w:val="20"/>
          <w:szCs w:val="20"/>
          <w:lang w:eastAsia="fr-FR"/>
        </w:rPr>
        <w:t xml:space="preserve">, le reste étant alors accessible pour les personnes à mobilité réduite. Le devis comprend également </w:t>
      </w:r>
      <w:r w:rsidR="00CF27B7">
        <w:rPr>
          <w:rFonts w:ascii="Verdana" w:eastAsia="Times New Roman" w:hAnsi="Verdana" w:cs="Times New Roman"/>
          <w:sz w:val="20"/>
          <w:szCs w:val="20"/>
          <w:lang w:eastAsia="fr-FR"/>
        </w:rPr>
        <w:t>les ouvertures entre les deux pièces,</w:t>
      </w:r>
      <w:r w:rsidR="006960A3">
        <w:rPr>
          <w:rFonts w:ascii="Verdana" w:eastAsia="Times New Roman" w:hAnsi="Verdana" w:cs="Times New Roman"/>
          <w:sz w:val="20"/>
          <w:szCs w:val="20"/>
          <w:lang w:eastAsia="fr-FR"/>
        </w:rPr>
        <w:t xml:space="preserve"> afin de rendre l’espace plus fonctionnel.</w:t>
      </w:r>
      <w:r w:rsidR="00D3580F">
        <w:rPr>
          <w:rFonts w:ascii="Verdana" w:eastAsia="Times New Roman" w:hAnsi="Verdana" w:cs="Times New Roman"/>
          <w:sz w:val="20"/>
          <w:szCs w:val="20"/>
          <w:lang w:eastAsia="fr-FR"/>
        </w:rPr>
        <w:t xml:space="preserve"> Le montant du devis s’élève à </w:t>
      </w:r>
      <w:r w:rsidR="00A831F3">
        <w:rPr>
          <w:rFonts w:ascii="Verdana" w:eastAsia="Times New Roman" w:hAnsi="Verdana" w:cs="Times New Roman"/>
          <w:sz w:val="20"/>
          <w:szCs w:val="20"/>
          <w:lang w:eastAsia="fr-FR"/>
        </w:rPr>
        <w:t xml:space="preserve">7 754,50€ H.T. et donc 9 305,40€ TTC. </w:t>
      </w:r>
    </w:p>
    <w:p w14:paraId="6ED82884" w14:textId="77777777" w:rsidR="00173703" w:rsidRDefault="00173703" w:rsidP="00FD01FC">
      <w:pPr>
        <w:spacing w:after="0" w:line="240" w:lineRule="auto"/>
        <w:jc w:val="both"/>
        <w:rPr>
          <w:rFonts w:ascii="Verdana" w:eastAsia="Times New Roman" w:hAnsi="Verdana" w:cs="Times New Roman"/>
          <w:sz w:val="20"/>
          <w:szCs w:val="20"/>
          <w:lang w:eastAsia="fr-FR"/>
        </w:rPr>
      </w:pPr>
    </w:p>
    <w:p w14:paraId="5270006A" w14:textId="77777777" w:rsidR="00A831F3" w:rsidRDefault="00A831F3" w:rsidP="00FD01FC">
      <w:pPr>
        <w:spacing w:after="0" w:line="240" w:lineRule="auto"/>
        <w:jc w:val="both"/>
        <w:rPr>
          <w:rFonts w:ascii="Verdana" w:eastAsia="Times New Roman" w:hAnsi="Verdana" w:cs="Times New Roman"/>
          <w:sz w:val="20"/>
          <w:szCs w:val="20"/>
          <w:lang w:eastAsia="fr-FR"/>
        </w:rPr>
      </w:pPr>
    </w:p>
    <w:p w14:paraId="2179B57C" w14:textId="7953798D" w:rsidR="00A831F3" w:rsidRDefault="00A831F3" w:rsidP="00FD01FC">
      <w:pPr>
        <w:spacing w:after="0" w:line="240" w:lineRule="auto"/>
        <w:jc w:val="both"/>
        <w:rPr>
          <w:rFonts w:ascii="Verdana" w:eastAsia="Times New Roman" w:hAnsi="Verdana" w:cs="Times New Roman"/>
          <w:sz w:val="20"/>
          <w:szCs w:val="20"/>
          <w:lang w:eastAsia="fr-FR"/>
        </w:rPr>
      </w:pPr>
      <w:r w:rsidRPr="00167483">
        <w:rPr>
          <w:rFonts w:ascii="Verdana" w:eastAsia="Times New Roman" w:hAnsi="Verdana" w:cs="Times New Roman"/>
          <w:b/>
          <w:bCs/>
          <w:sz w:val="20"/>
          <w:szCs w:val="20"/>
          <w:lang w:eastAsia="fr-FR"/>
        </w:rPr>
        <w:t xml:space="preserve">Le conseil adopte </w:t>
      </w:r>
      <w:r w:rsidR="001933FA" w:rsidRPr="00167483">
        <w:rPr>
          <w:rFonts w:ascii="Verdana" w:eastAsia="Times New Roman" w:hAnsi="Verdana" w:cs="Times New Roman"/>
          <w:b/>
          <w:bCs/>
          <w:sz w:val="20"/>
          <w:szCs w:val="20"/>
          <w:lang w:eastAsia="fr-FR"/>
        </w:rPr>
        <w:t xml:space="preserve">à l’unanimité </w:t>
      </w:r>
      <w:r w:rsidR="001005BE" w:rsidRPr="00167483">
        <w:rPr>
          <w:rFonts w:ascii="Verdana" w:eastAsia="Times New Roman" w:hAnsi="Verdana" w:cs="Times New Roman"/>
          <w:b/>
          <w:bCs/>
          <w:sz w:val="20"/>
          <w:szCs w:val="20"/>
          <w:lang w:eastAsia="fr-FR"/>
        </w:rPr>
        <w:t>la validation de ce devis</w:t>
      </w:r>
      <w:r w:rsidR="00167483">
        <w:rPr>
          <w:rFonts w:ascii="Verdana" w:eastAsia="Times New Roman" w:hAnsi="Verdana" w:cs="Times New Roman"/>
          <w:sz w:val="20"/>
          <w:szCs w:val="20"/>
          <w:lang w:eastAsia="fr-FR"/>
        </w:rPr>
        <w:t>.</w:t>
      </w:r>
    </w:p>
    <w:p w14:paraId="57EED8D3" w14:textId="77777777" w:rsidR="007F2854" w:rsidRPr="00FD01FC" w:rsidRDefault="007F2854" w:rsidP="00FD01FC">
      <w:pPr>
        <w:spacing w:after="0" w:line="240" w:lineRule="auto"/>
        <w:jc w:val="both"/>
        <w:rPr>
          <w:rFonts w:ascii="Verdana" w:eastAsia="Times New Roman" w:hAnsi="Verdana" w:cs="Times New Roman"/>
          <w:sz w:val="20"/>
          <w:szCs w:val="20"/>
          <w:lang w:eastAsia="fr-FR"/>
        </w:rPr>
      </w:pPr>
    </w:p>
    <w:p w14:paraId="2DCF6987" w14:textId="77777777" w:rsidR="00393115" w:rsidRDefault="00393115" w:rsidP="00A158F3">
      <w:pPr>
        <w:pStyle w:val="Paragraphedeliste"/>
        <w:spacing w:after="0" w:line="240" w:lineRule="auto"/>
        <w:ind w:left="360"/>
        <w:jc w:val="both"/>
        <w:rPr>
          <w:rFonts w:ascii="Verdana" w:eastAsia="Times New Roman" w:hAnsi="Verdana" w:cs="Times New Roman"/>
          <w:sz w:val="20"/>
          <w:szCs w:val="20"/>
          <w:lang w:eastAsia="fr-FR"/>
        </w:rPr>
      </w:pPr>
    </w:p>
    <w:p w14:paraId="32BAF496" w14:textId="77777777" w:rsidR="00167483" w:rsidRPr="00167483" w:rsidRDefault="0060653D" w:rsidP="00A158F3">
      <w:pPr>
        <w:pStyle w:val="Paragraphedeliste"/>
        <w:numPr>
          <w:ilvl w:val="0"/>
          <w:numId w:val="1"/>
        </w:numPr>
        <w:tabs>
          <w:tab w:val="clear" w:pos="720"/>
          <w:tab w:val="num" w:pos="360"/>
        </w:tabs>
        <w:spacing w:after="0" w:line="240" w:lineRule="auto"/>
        <w:ind w:left="360"/>
        <w:jc w:val="both"/>
        <w:rPr>
          <w:rFonts w:ascii="Verdana" w:eastAsia="Times New Roman" w:hAnsi="Verdana" w:cs="Times New Roman"/>
          <w:b/>
          <w:bCs/>
          <w:sz w:val="20"/>
          <w:szCs w:val="20"/>
          <w:lang w:eastAsia="fr-FR"/>
        </w:rPr>
      </w:pPr>
      <w:r w:rsidRPr="00167483">
        <w:rPr>
          <w:rFonts w:ascii="Verdana" w:eastAsia="Times New Roman" w:hAnsi="Verdana" w:cs="Times New Roman"/>
          <w:b/>
          <w:bCs/>
          <w:sz w:val="20"/>
          <w:szCs w:val="20"/>
          <w:lang w:eastAsia="fr-FR"/>
        </w:rPr>
        <w:t>Tarif d’occupation du domaine public</w:t>
      </w:r>
      <w:r w:rsidR="00617D08" w:rsidRPr="00167483">
        <w:rPr>
          <w:rFonts w:ascii="Verdana" w:eastAsia="Times New Roman" w:hAnsi="Verdana" w:cs="Times New Roman"/>
          <w:b/>
          <w:bCs/>
          <w:sz w:val="20"/>
          <w:szCs w:val="20"/>
          <w:lang w:eastAsia="fr-FR"/>
        </w:rPr>
        <w:t xml:space="preserve"> : </w:t>
      </w:r>
    </w:p>
    <w:p w14:paraId="31EC8EAD" w14:textId="11066A26" w:rsidR="0060653D" w:rsidRDefault="00617D08" w:rsidP="00167483">
      <w:pPr>
        <w:spacing w:after="0" w:line="240" w:lineRule="auto"/>
        <w:jc w:val="both"/>
        <w:rPr>
          <w:rFonts w:ascii="Verdana" w:eastAsia="Times New Roman" w:hAnsi="Verdana" w:cs="Times New Roman"/>
          <w:sz w:val="20"/>
          <w:szCs w:val="20"/>
          <w:lang w:eastAsia="fr-FR"/>
        </w:rPr>
      </w:pPr>
      <w:r w:rsidRPr="00167483">
        <w:rPr>
          <w:rFonts w:ascii="Verdana" w:eastAsia="Times New Roman" w:hAnsi="Verdana" w:cs="Times New Roman"/>
          <w:sz w:val="20"/>
          <w:szCs w:val="20"/>
          <w:lang w:eastAsia="fr-FR"/>
        </w:rPr>
        <w:t>Un camion vendant Pizza et burger</w:t>
      </w:r>
      <w:r w:rsidR="00167483">
        <w:rPr>
          <w:rFonts w:ascii="Verdana" w:eastAsia="Times New Roman" w:hAnsi="Verdana" w:cs="Times New Roman"/>
          <w:sz w:val="20"/>
          <w:szCs w:val="20"/>
          <w:lang w:eastAsia="fr-FR"/>
        </w:rPr>
        <w:t>s</w:t>
      </w:r>
      <w:r w:rsidRPr="00167483">
        <w:rPr>
          <w:rFonts w:ascii="Verdana" w:eastAsia="Times New Roman" w:hAnsi="Verdana" w:cs="Times New Roman"/>
          <w:sz w:val="20"/>
          <w:szCs w:val="20"/>
          <w:lang w:eastAsia="fr-FR"/>
        </w:rPr>
        <w:t xml:space="preserve"> a proposé de s’in</w:t>
      </w:r>
      <w:r w:rsidR="0018122B" w:rsidRPr="00167483">
        <w:rPr>
          <w:rFonts w:ascii="Verdana" w:eastAsia="Times New Roman" w:hAnsi="Verdana" w:cs="Times New Roman"/>
          <w:sz w:val="20"/>
          <w:szCs w:val="20"/>
          <w:lang w:eastAsia="fr-FR"/>
        </w:rPr>
        <w:t>s</w:t>
      </w:r>
      <w:r w:rsidRPr="00167483">
        <w:rPr>
          <w:rFonts w:ascii="Verdana" w:eastAsia="Times New Roman" w:hAnsi="Verdana" w:cs="Times New Roman"/>
          <w:sz w:val="20"/>
          <w:szCs w:val="20"/>
          <w:lang w:eastAsia="fr-FR"/>
        </w:rPr>
        <w:t xml:space="preserve">taller </w:t>
      </w:r>
      <w:r w:rsidR="0018122B" w:rsidRPr="00167483">
        <w:rPr>
          <w:rFonts w:ascii="Verdana" w:eastAsia="Times New Roman" w:hAnsi="Verdana" w:cs="Times New Roman"/>
          <w:sz w:val="20"/>
          <w:szCs w:val="20"/>
          <w:lang w:eastAsia="fr-FR"/>
        </w:rPr>
        <w:t xml:space="preserve">sur notre commune le vendredi soir. Il </w:t>
      </w:r>
      <w:r w:rsidR="00751ADF" w:rsidRPr="00167483">
        <w:rPr>
          <w:rFonts w:ascii="Verdana" w:eastAsia="Times New Roman" w:hAnsi="Verdana" w:cs="Times New Roman"/>
          <w:sz w:val="20"/>
          <w:szCs w:val="20"/>
          <w:lang w:eastAsia="fr-FR"/>
        </w:rPr>
        <w:t>lui a été proposé de s’installer dans la cour de l’ancienne école. Il s’agit de fixer le coût annuel de sa présence, sachant que l’électricité serait fourni</w:t>
      </w:r>
      <w:r w:rsidR="006E2E38" w:rsidRPr="00167483">
        <w:rPr>
          <w:rFonts w:ascii="Verdana" w:eastAsia="Times New Roman" w:hAnsi="Verdana" w:cs="Times New Roman"/>
          <w:sz w:val="20"/>
          <w:szCs w:val="20"/>
          <w:lang w:eastAsia="fr-FR"/>
        </w:rPr>
        <w:t>e</w:t>
      </w:r>
      <w:r w:rsidR="00751ADF" w:rsidRPr="00167483">
        <w:rPr>
          <w:rFonts w:ascii="Verdana" w:eastAsia="Times New Roman" w:hAnsi="Verdana" w:cs="Times New Roman"/>
          <w:sz w:val="20"/>
          <w:szCs w:val="20"/>
          <w:lang w:eastAsia="fr-FR"/>
        </w:rPr>
        <w:t xml:space="preserve"> par la commune.</w:t>
      </w:r>
      <w:r w:rsidR="007B075B">
        <w:rPr>
          <w:rFonts w:ascii="Verdana" w:eastAsia="Times New Roman" w:hAnsi="Verdana" w:cs="Times New Roman"/>
          <w:sz w:val="20"/>
          <w:szCs w:val="20"/>
          <w:lang w:eastAsia="fr-FR"/>
        </w:rPr>
        <w:t xml:space="preserve"> Une étude a été faite par </w:t>
      </w:r>
      <w:r w:rsidR="00FF4AB3">
        <w:rPr>
          <w:rFonts w:ascii="Verdana" w:eastAsia="Times New Roman" w:hAnsi="Verdana" w:cs="Times New Roman"/>
          <w:sz w:val="20"/>
          <w:szCs w:val="20"/>
          <w:lang w:eastAsia="fr-FR"/>
        </w:rPr>
        <w:t xml:space="preserve">Franck MOLINA en lien avec le commerçant, pour déterminer le </w:t>
      </w:r>
      <w:r w:rsidR="00305FDB">
        <w:rPr>
          <w:rFonts w:ascii="Verdana" w:eastAsia="Times New Roman" w:hAnsi="Verdana" w:cs="Times New Roman"/>
          <w:sz w:val="20"/>
          <w:szCs w:val="20"/>
          <w:lang w:eastAsia="fr-FR"/>
        </w:rPr>
        <w:t xml:space="preserve">surcoût en électricité généré pour la commune. Le montant s’élèverait à 380€ par </w:t>
      </w:r>
      <w:r w:rsidR="00C029B2">
        <w:rPr>
          <w:rFonts w:ascii="Verdana" w:eastAsia="Times New Roman" w:hAnsi="Verdana" w:cs="Times New Roman"/>
          <w:sz w:val="20"/>
          <w:szCs w:val="20"/>
          <w:lang w:eastAsia="fr-FR"/>
        </w:rPr>
        <w:t>an.</w:t>
      </w:r>
      <w:r w:rsidR="00573902">
        <w:rPr>
          <w:rFonts w:ascii="Verdana" w:eastAsia="Times New Roman" w:hAnsi="Verdana" w:cs="Times New Roman"/>
          <w:sz w:val="20"/>
          <w:szCs w:val="20"/>
          <w:lang w:eastAsia="fr-FR"/>
        </w:rPr>
        <w:t xml:space="preserve"> De plus, des travaux semblent nécessaires afin</w:t>
      </w:r>
      <w:r w:rsidR="00490747">
        <w:rPr>
          <w:rFonts w:ascii="Verdana" w:eastAsia="Times New Roman" w:hAnsi="Verdana" w:cs="Times New Roman"/>
          <w:sz w:val="20"/>
          <w:szCs w:val="20"/>
          <w:lang w:eastAsia="fr-FR"/>
        </w:rPr>
        <w:t xml:space="preserve"> d’augmenter </w:t>
      </w:r>
      <w:r w:rsidR="008A60A6">
        <w:rPr>
          <w:rFonts w:ascii="Verdana" w:eastAsia="Times New Roman" w:hAnsi="Verdana" w:cs="Times New Roman"/>
          <w:sz w:val="20"/>
          <w:szCs w:val="20"/>
          <w:lang w:eastAsia="fr-FR"/>
        </w:rPr>
        <w:t>la puissance utile au commerce.</w:t>
      </w:r>
    </w:p>
    <w:p w14:paraId="5B29912C" w14:textId="64D4D652" w:rsidR="008A60A6" w:rsidRDefault="008A60A6" w:rsidP="00167483">
      <w:pPr>
        <w:spacing w:after="0" w:line="240" w:lineRule="auto"/>
        <w:jc w:val="both"/>
        <w:rPr>
          <w:rFonts w:ascii="Verdana" w:eastAsia="Times New Roman" w:hAnsi="Verdana" w:cs="Times New Roman"/>
          <w:sz w:val="20"/>
          <w:szCs w:val="20"/>
          <w:lang w:eastAsia="fr-FR"/>
        </w:rPr>
      </w:pPr>
      <w:r w:rsidRPr="00173703">
        <w:rPr>
          <w:rFonts w:ascii="Verdana" w:eastAsia="Times New Roman" w:hAnsi="Verdana" w:cs="Times New Roman"/>
          <w:b/>
          <w:bCs/>
          <w:sz w:val="20"/>
          <w:szCs w:val="20"/>
          <w:lang w:eastAsia="fr-FR"/>
        </w:rPr>
        <w:t>Le conseil reporte sa décision en attente de renseigne</w:t>
      </w:r>
      <w:r w:rsidR="004274A3" w:rsidRPr="00173703">
        <w:rPr>
          <w:rFonts w:ascii="Verdana" w:eastAsia="Times New Roman" w:hAnsi="Verdana" w:cs="Times New Roman"/>
          <w:b/>
          <w:bCs/>
          <w:sz w:val="20"/>
          <w:szCs w:val="20"/>
          <w:lang w:eastAsia="fr-FR"/>
        </w:rPr>
        <w:t>ment</w:t>
      </w:r>
      <w:r w:rsidR="00173703">
        <w:rPr>
          <w:rFonts w:ascii="Verdana" w:eastAsia="Times New Roman" w:hAnsi="Verdana" w:cs="Times New Roman"/>
          <w:b/>
          <w:bCs/>
          <w:sz w:val="20"/>
          <w:szCs w:val="20"/>
          <w:lang w:eastAsia="fr-FR"/>
        </w:rPr>
        <w:t>s</w:t>
      </w:r>
      <w:r w:rsidR="004274A3" w:rsidRPr="00173703">
        <w:rPr>
          <w:rFonts w:ascii="Verdana" w:eastAsia="Times New Roman" w:hAnsi="Verdana" w:cs="Times New Roman"/>
          <w:b/>
          <w:bCs/>
          <w:sz w:val="20"/>
          <w:szCs w:val="20"/>
          <w:lang w:eastAsia="fr-FR"/>
        </w:rPr>
        <w:t xml:space="preserve"> plus précis</w:t>
      </w:r>
      <w:r w:rsidR="004274A3">
        <w:rPr>
          <w:rFonts w:ascii="Verdana" w:eastAsia="Times New Roman" w:hAnsi="Verdana" w:cs="Times New Roman"/>
          <w:sz w:val="20"/>
          <w:szCs w:val="20"/>
          <w:lang w:eastAsia="fr-FR"/>
        </w:rPr>
        <w:t xml:space="preserve"> quant au coût des travaux réalisés et charge la commi</w:t>
      </w:r>
      <w:r w:rsidR="00173703">
        <w:rPr>
          <w:rFonts w:ascii="Verdana" w:eastAsia="Times New Roman" w:hAnsi="Verdana" w:cs="Times New Roman"/>
          <w:sz w:val="20"/>
          <w:szCs w:val="20"/>
          <w:lang w:eastAsia="fr-FR"/>
        </w:rPr>
        <w:t>ssion bâtiment d’étudier le dossier.</w:t>
      </w:r>
    </w:p>
    <w:p w14:paraId="3F16E866" w14:textId="77777777" w:rsidR="00173703" w:rsidRDefault="00173703" w:rsidP="00167483">
      <w:pPr>
        <w:spacing w:after="0" w:line="240" w:lineRule="auto"/>
        <w:jc w:val="both"/>
        <w:rPr>
          <w:rFonts w:ascii="Verdana" w:eastAsia="Times New Roman" w:hAnsi="Verdana" w:cs="Times New Roman"/>
          <w:sz w:val="20"/>
          <w:szCs w:val="20"/>
          <w:lang w:eastAsia="fr-FR"/>
        </w:rPr>
      </w:pPr>
    </w:p>
    <w:p w14:paraId="2AA3B148" w14:textId="77777777" w:rsidR="00173703" w:rsidRPr="00167483" w:rsidRDefault="00173703" w:rsidP="00167483">
      <w:pPr>
        <w:spacing w:after="0" w:line="240" w:lineRule="auto"/>
        <w:jc w:val="both"/>
        <w:rPr>
          <w:rFonts w:ascii="Verdana" w:eastAsia="Times New Roman" w:hAnsi="Verdana" w:cs="Times New Roman"/>
          <w:sz w:val="20"/>
          <w:szCs w:val="20"/>
          <w:lang w:eastAsia="fr-FR"/>
        </w:rPr>
      </w:pPr>
    </w:p>
    <w:p w14:paraId="1EF87C5D" w14:textId="77777777" w:rsidR="00751ADF" w:rsidRPr="00751ADF" w:rsidRDefault="00751ADF" w:rsidP="00A158F3">
      <w:pPr>
        <w:pStyle w:val="Paragraphedeliste"/>
        <w:ind w:left="360"/>
        <w:rPr>
          <w:rFonts w:ascii="Verdana" w:eastAsia="Times New Roman" w:hAnsi="Verdana" w:cs="Times New Roman"/>
          <w:sz w:val="20"/>
          <w:szCs w:val="20"/>
          <w:lang w:eastAsia="fr-FR"/>
        </w:rPr>
      </w:pPr>
    </w:p>
    <w:p w14:paraId="7469EEBB" w14:textId="77777777" w:rsidR="00751ADF" w:rsidRDefault="00751ADF" w:rsidP="00A158F3">
      <w:pPr>
        <w:pStyle w:val="Paragraphedeliste"/>
        <w:spacing w:after="0" w:line="240" w:lineRule="auto"/>
        <w:ind w:left="360"/>
        <w:jc w:val="both"/>
        <w:rPr>
          <w:rFonts w:ascii="Verdana" w:eastAsia="Times New Roman" w:hAnsi="Verdana" w:cs="Times New Roman"/>
          <w:sz w:val="20"/>
          <w:szCs w:val="20"/>
          <w:lang w:eastAsia="fr-FR"/>
        </w:rPr>
      </w:pPr>
    </w:p>
    <w:p w14:paraId="7EC330B1" w14:textId="77777777" w:rsidR="0060653D" w:rsidRPr="00231AB2" w:rsidRDefault="0060653D" w:rsidP="00A158F3">
      <w:pPr>
        <w:pStyle w:val="Paragraphedeliste"/>
        <w:numPr>
          <w:ilvl w:val="0"/>
          <w:numId w:val="1"/>
        </w:numPr>
        <w:tabs>
          <w:tab w:val="clear" w:pos="720"/>
          <w:tab w:val="num" w:pos="360"/>
        </w:tabs>
        <w:spacing w:after="0" w:line="240" w:lineRule="auto"/>
        <w:ind w:left="360"/>
        <w:jc w:val="both"/>
        <w:rPr>
          <w:rFonts w:ascii="Verdana" w:eastAsia="Times New Roman" w:hAnsi="Verdana" w:cs="Times New Roman"/>
          <w:b/>
          <w:bCs/>
          <w:sz w:val="20"/>
          <w:szCs w:val="20"/>
          <w:lang w:eastAsia="fr-FR"/>
        </w:rPr>
      </w:pPr>
      <w:r w:rsidRPr="00231AB2">
        <w:rPr>
          <w:rFonts w:ascii="Verdana" w:eastAsia="Times New Roman" w:hAnsi="Verdana" w:cs="Times New Roman"/>
          <w:b/>
          <w:bCs/>
          <w:sz w:val="20"/>
          <w:szCs w:val="20"/>
          <w:lang w:eastAsia="fr-FR"/>
        </w:rPr>
        <w:t xml:space="preserve">Questions diverses </w:t>
      </w:r>
    </w:p>
    <w:p w14:paraId="479942A1" w14:textId="27D03A7A" w:rsidR="006C6DD9" w:rsidRDefault="006C6DD9" w:rsidP="00D25192">
      <w:pPr>
        <w:pStyle w:val="Paragraphedeliste"/>
        <w:numPr>
          <w:ilvl w:val="0"/>
          <w:numId w:val="5"/>
        </w:numPr>
        <w:spacing w:after="0" w:line="240" w:lineRule="auto"/>
        <w:jc w:val="both"/>
        <w:rPr>
          <w:rFonts w:ascii="Verdana" w:eastAsia="Times New Roman" w:hAnsi="Verdana" w:cs="Times New Roman"/>
          <w:sz w:val="20"/>
          <w:szCs w:val="20"/>
          <w:lang w:eastAsia="fr-FR"/>
        </w:rPr>
      </w:pPr>
      <w:r w:rsidRPr="00D25192">
        <w:rPr>
          <w:rFonts w:ascii="Verdana" w:eastAsia="Times New Roman" w:hAnsi="Verdana" w:cs="Times New Roman"/>
          <w:sz w:val="20"/>
          <w:szCs w:val="20"/>
          <w:lang w:eastAsia="fr-FR"/>
        </w:rPr>
        <w:t>Cédric BLANCHARD</w:t>
      </w:r>
      <w:r w:rsidR="009726AC" w:rsidRPr="00D25192">
        <w:rPr>
          <w:rFonts w:ascii="Verdana" w:eastAsia="Times New Roman" w:hAnsi="Verdana" w:cs="Times New Roman"/>
          <w:sz w:val="20"/>
          <w:szCs w:val="20"/>
          <w:lang w:eastAsia="fr-FR"/>
        </w:rPr>
        <w:t xml:space="preserve"> évoque le problème </w:t>
      </w:r>
      <w:r w:rsidR="005618E1" w:rsidRPr="00D25192">
        <w:rPr>
          <w:rFonts w:ascii="Verdana" w:eastAsia="Times New Roman" w:hAnsi="Verdana" w:cs="Times New Roman"/>
          <w:sz w:val="20"/>
          <w:szCs w:val="20"/>
          <w:lang w:eastAsia="fr-FR"/>
        </w:rPr>
        <w:t xml:space="preserve">du stationnement </w:t>
      </w:r>
      <w:r w:rsidR="00C32F6A" w:rsidRPr="00D25192">
        <w:rPr>
          <w:rFonts w:ascii="Verdana" w:eastAsia="Times New Roman" w:hAnsi="Verdana" w:cs="Times New Roman"/>
          <w:sz w:val="20"/>
          <w:szCs w:val="20"/>
          <w:lang w:eastAsia="fr-FR"/>
        </w:rPr>
        <w:t>devant l’école. Il fait remarquer que la disposition des places en épi impose de reculer pour repartir</w:t>
      </w:r>
      <w:r w:rsidR="009216EA" w:rsidRPr="00D25192">
        <w:rPr>
          <w:rFonts w:ascii="Verdana" w:eastAsia="Times New Roman" w:hAnsi="Verdana" w:cs="Times New Roman"/>
          <w:sz w:val="20"/>
          <w:szCs w:val="20"/>
          <w:lang w:eastAsia="fr-FR"/>
        </w:rPr>
        <w:t xml:space="preserve">, alors que beaucoup d’enfants sont présents. Il suggère d’inverser entrée et sortie </w:t>
      </w:r>
      <w:r w:rsidR="00EC07B5" w:rsidRPr="00D25192">
        <w:rPr>
          <w:rFonts w:ascii="Verdana" w:eastAsia="Times New Roman" w:hAnsi="Verdana" w:cs="Times New Roman"/>
          <w:sz w:val="20"/>
          <w:szCs w:val="20"/>
          <w:lang w:eastAsia="fr-FR"/>
        </w:rPr>
        <w:t xml:space="preserve">afin de faire la marche arrière lors de l’arrivée, réduisant ainsi les risques de renverser </w:t>
      </w:r>
      <w:r w:rsidR="00254C70" w:rsidRPr="00D25192">
        <w:rPr>
          <w:rFonts w:ascii="Verdana" w:eastAsia="Times New Roman" w:hAnsi="Verdana" w:cs="Times New Roman"/>
          <w:sz w:val="20"/>
          <w:szCs w:val="20"/>
          <w:lang w:eastAsia="fr-FR"/>
        </w:rPr>
        <w:t xml:space="preserve">un enfant. Le conseil charge la commission voirie d’étudier ce problème </w:t>
      </w:r>
      <w:r w:rsidR="00D25192" w:rsidRPr="00D25192">
        <w:rPr>
          <w:rFonts w:ascii="Verdana" w:eastAsia="Times New Roman" w:hAnsi="Verdana" w:cs="Times New Roman"/>
          <w:sz w:val="20"/>
          <w:szCs w:val="20"/>
          <w:lang w:eastAsia="fr-FR"/>
        </w:rPr>
        <w:t>et de proposer d’éventuelle</w:t>
      </w:r>
      <w:r w:rsidR="00774B62">
        <w:rPr>
          <w:rFonts w:ascii="Verdana" w:eastAsia="Times New Roman" w:hAnsi="Verdana" w:cs="Times New Roman"/>
          <w:sz w:val="20"/>
          <w:szCs w:val="20"/>
          <w:lang w:eastAsia="fr-FR"/>
        </w:rPr>
        <w:t>s</w:t>
      </w:r>
      <w:bookmarkStart w:id="0" w:name="_GoBack"/>
      <w:bookmarkEnd w:id="0"/>
      <w:r w:rsidR="00D25192" w:rsidRPr="00D25192">
        <w:rPr>
          <w:rFonts w:ascii="Verdana" w:eastAsia="Times New Roman" w:hAnsi="Verdana" w:cs="Times New Roman"/>
          <w:sz w:val="20"/>
          <w:szCs w:val="20"/>
          <w:lang w:eastAsia="fr-FR"/>
        </w:rPr>
        <w:t xml:space="preserve"> solutions.</w:t>
      </w:r>
    </w:p>
    <w:p w14:paraId="541787B6" w14:textId="38C3A49D" w:rsidR="00D25192" w:rsidRDefault="00D25192" w:rsidP="00D25192">
      <w:pPr>
        <w:pStyle w:val="Paragraphedeliste"/>
        <w:numPr>
          <w:ilvl w:val="0"/>
          <w:numId w:val="5"/>
        </w:numPr>
        <w:spacing w:after="0" w:line="240" w:lineRule="auto"/>
        <w:jc w:val="both"/>
        <w:rPr>
          <w:rFonts w:ascii="Verdana" w:eastAsia="Times New Roman" w:hAnsi="Verdana" w:cs="Times New Roman"/>
          <w:sz w:val="20"/>
          <w:szCs w:val="20"/>
          <w:lang w:eastAsia="fr-FR"/>
        </w:rPr>
      </w:pPr>
      <w:r>
        <w:rPr>
          <w:rFonts w:ascii="Verdana" w:eastAsia="Times New Roman" w:hAnsi="Verdana" w:cs="Times New Roman"/>
          <w:sz w:val="20"/>
          <w:szCs w:val="20"/>
          <w:lang w:eastAsia="fr-FR"/>
        </w:rPr>
        <w:t>Pour conclure, Madame le Maire présente un bilan des finances</w:t>
      </w:r>
      <w:r w:rsidR="00A515E7">
        <w:rPr>
          <w:rFonts w:ascii="Verdana" w:eastAsia="Times New Roman" w:hAnsi="Verdana" w:cs="Times New Roman"/>
          <w:sz w:val="20"/>
          <w:szCs w:val="20"/>
          <w:lang w:eastAsia="fr-FR"/>
        </w:rPr>
        <w:t xml:space="preserve">, précisant que </w:t>
      </w:r>
      <w:r w:rsidR="008F277A">
        <w:rPr>
          <w:rFonts w:ascii="Verdana" w:eastAsia="Times New Roman" w:hAnsi="Verdana" w:cs="Times New Roman"/>
          <w:sz w:val="20"/>
          <w:szCs w:val="20"/>
          <w:lang w:eastAsia="fr-FR"/>
        </w:rPr>
        <w:t xml:space="preserve">la réalisation du budget sur les différentes lignes n’excède pas 60%, ce qui met la commune dans une situation confortable pour </w:t>
      </w:r>
      <w:r w:rsidR="00FE06C7">
        <w:rPr>
          <w:rFonts w:ascii="Verdana" w:eastAsia="Times New Roman" w:hAnsi="Verdana" w:cs="Times New Roman"/>
          <w:sz w:val="20"/>
          <w:szCs w:val="20"/>
          <w:lang w:eastAsia="fr-FR"/>
        </w:rPr>
        <w:t>les derniers mois de l’année.</w:t>
      </w:r>
    </w:p>
    <w:p w14:paraId="3C23FDBC" w14:textId="77777777" w:rsidR="00FE06C7" w:rsidRDefault="00FE06C7" w:rsidP="00FE06C7">
      <w:pPr>
        <w:spacing w:after="0" w:line="240" w:lineRule="auto"/>
        <w:jc w:val="both"/>
        <w:rPr>
          <w:rFonts w:ascii="Verdana" w:eastAsia="Times New Roman" w:hAnsi="Verdana" w:cs="Times New Roman"/>
          <w:sz w:val="20"/>
          <w:szCs w:val="20"/>
          <w:lang w:eastAsia="fr-FR"/>
        </w:rPr>
      </w:pPr>
    </w:p>
    <w:p w14:paraId="1AE5047A" w14:textId="6B6954A5" w:rsidR="0060653D" w:rsidRDefault="00FE06C7" w:rsidP="00231AB2">
      <w:pPr>
        <w:spacing w:after="0" w:line="240" w:lineRule="auto"/>
        <w:jc w:val="both"/>
      </w:pPr>
      <w:r>
        <w:rPr>
          <w:rFonts w:ascii="Verdana" w:eastAsia="Times New Roman" w:hAnsi="Verdana" w:cs="Times New Roman"/>
          <w:sz w:val="20"/>
          <w:szCs w:val="20"/>
          <w:lang w:eastAsia="fr-FR"/>
        </w:rPr>
        <w:t>L’ordre du jour étant épuisé, la sé</w:t>
      </w:r>
      <w:r w:rsidR="00FF2D0A">
        <w:rPr>
          <w:rFonts w:ascii="Verdana" w:eastAsia="Times New Roman" w:hAnsi="Verdana" w:cs="Times New Roman"/>
          <w:sz w:val="20"/>
          <w:szCs w:val="20"/>
          <w:lang w:eastAsia="fr-FR"/>
        </w:rPr>
        <w:t xml:space="preserve">ance est levée </w:t>
      </w:r>
      <w:r w:rsidR="00D80837">
        <w:rPr>
          <w:rFonts w:ascii="Verdana" w:eastAsia="Times New Roman" w:hAnsi="Verdana" w:cs="Times New Roman"/>
          <w:sz w:val="20"/>
          <w:szCs w:val="20"/>
          <w:lang w:eastAsia="fr-FR"/>
        </w:rPr>
        <w:t>à 22h10.</w:t>
      </w:r>
    </w:p>
    <w:p w14:paraId="3E3EA217" w14:textId="77777777" w:rsidR="0060653D" w:rsidRPr="00393115" w:rsidRDefault="0060653D" w:rsidP="00A158F3">
      <w:pPr>
        <w:rPr>
          <w:rFonts w:ascii="Verdana" w:hAnsi="Verdana"/>
        </w:rPr>
      </w:pPr>
    </w:p>
    <w:sectPr w:rsidR="0060653D" w:rsidRPr="00393115" w:rsidSect="00D6450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B3971"/>
    <w:multiLevelType w:val="hybridMultilevel"/>
    <w:tmpl w:val="838049AC"/>
    <w:lvl w:ilvl="0" w:tplc="040C0001">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A058C8"/>
    <w:multiLevelType w:val="hybridMultilevel"/>
    <w:tmpl w:val="693E001E"/>
    <w:lvl w:ilvl="0" w:tplc="040C0001">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6F6EE5"/>
    <w:multiLevelType w:val="hybridMultilevel"/>
    <w:tmpl w:val="FC58569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33ED58A1"/>
    <w:multiLevelType w:val="hybridMultilevel"/>
    <w:tmpl w:val="7EB67A24"/>
    <w:lvl w:ilvl="0" w:tplc="040C000B">
      <w:start w:val="1"/>
      <w:numFmt w:val="bullet"/>
      <w:lvlText w:val=""/>
      <w:lvlJc w:val="left"/>
      <w:pPr>
        <w:tabs>
          <w:tab w:val="num" w:pos="720"/>
        </w:tabs>
        <w:ind w:left="720"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69E59F9"/>
    <w:multiLevelType w:val="hybridMultilevel"/>
    <w:tmpl w:val="A11E8E90"/>
    <w:lvl w:ilvl="0" w:tplc="40160A08">
      <w:start w:val="1"/>
      <w:numFmt w:val="bullet"/>
      <w:lvlText w:val="o"/>
      <w:lvlJc w:val="left"/>
      <w:pPr>
        <w:ind w:left="720" w:hanging="360"/>
      </w:pPr>
      <w:rPr>
        <w:rFonts w:ascii="Courier New" w:hAnsi="Courier New" w:cs="Courier New"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53D"/>
    <w:rsid w:val="00002D72"/>
    <w:rsid w:val="000715F5"/>
    <w:rsid w:val="00083115"/>
    <w:rsid w:val="000C3046"/>
    <w:rsid w:val="000C6882"/>
    <w:rsid w:val="000D564D"/>
    <w:rsid w:val="001005BE"/>
    <w:rsid w:val="001131DA"/>
    <w:rsid w:val="00136569"/>
    <w:rsid w:val="00167483"/>
    <w:rsid w:val="00173703"/>
    <w:rsid w:val="00177F6C"/>
    <w:rsid w:val="0018122B"/>
    <w:rsid w:val="00187A25"/>
    <w:rsid w:val="001933FA"/>
    <w:rsid w:val="001F10EF"/>
    <w:rsid w:val="00212A44"/>
    <w:rsid w:val="00231AB2"/>
    <w:rsid w:val="0025362B"/>
    <w:rsid w:val="00254C70"/>
    <w:rsid w:val="002866B5"/>
    <w:rsid w:val="002A73B6"/>
    <w:rsid w:val="002B214D"/>
    <w:rsid w:val="00305FDB"/>
    <w:rsid w:val="0035785B"/>
    <w:rsid w:val="003870D6"/>
    <w:rsid w:val="00387A8A"/>
    <w:rsid w:val="00393115"/>
    <w:rsid w:val="003C50BC"/>
    <w:rsid w:val="003D4FB5"/>
    <w:rsid w:val="003E0622"/>
    <w:rsid w:val="003E3B89"/>
    <w:rsid w:val="004239FE"/>
    <w:rsid w:val="0042405C"/>
    <w:rsid w:val="004274A3"/>
    <w:rsid w:val="004356EE"/>
    <w:rsid w:val="004379BB"/>
    <w:rsid w:val="004858D8"/>
    <w:rsid w:val="004872CC"/>
    <w:rsid w:val="00490747"/>
    <w:rsid w:val="004928A1"/>
    <w:rsid w:val="0050000A"/>
    <w:rsid w:val="00530D5B"/>
    <w:rsid w:val="005618E1"/>
    <w:rsid w:val="00573902"/>
    <w:rsid w:val="0057779A"/>
    <w:rsid w:val="00582CD1"/>
    <w:rsid w:val="00591A5B"/>
    <w:rsid w:val="005C16BE"/>
    <w:rsid w:val="0060653D"/>
    <w:rsid w:val="00607579"/>
    <w:rsid w:val="00617D08"/>
    <w:rsid w:val="00672812"/>
    <w:rsid w:val="006960A3"/>
    <w:rsid w:val="006C6DD9"/>
    <w:rsid w:val="006E2E38"/>
    <w:rsid w:val="006E39A1"/>
    <w:rsid w:val="006F1007"/>
    <w:rsid w:val="006F191A"/>
    <w:rsid w:val="006F65E8"/>
    <w:rsid w:val="00751ADF"/>
    <w:rsid w:val="00763255"/>
    <w:rsid w:val="00774B62"/>
    <w:rsid w:val="0078280B"/>
    <w:rsid w:val="007B075B"/>
    <w:rsid w:val="007B7956"/>
    <w:rsid w:val="007D5EA7"/>
    <w:rsid w:val="007F2854"/>
    <w:rsid w:val="008471DE"/>
    <w:rsid w:val="0086480A"/>
    <w:rsid w:val="008755DD"/>
    <w:rsid w:val="0088315B"/>
    <w:rsid w:val="008A3C1B"/>
    <w:rsid w:val="008A60A6"/>
    <w:rsid w:val="008C2504"/>
    <w:rsid w:val="008F277A"/>
    <w:rsid w:val="00907C2C"/>
    <w:rsid w:val="00914DD6"/>
    <w:rsid w:val="009216EA"/>
    <w:rsid w:val="00923D50"/>
    <w:rsid w:val="00944218"/>
    <w:rsid w:val="009726AC"/>
    <w:rsid w:val="00975056"/>
    <w:rsid w:val="00997A8A"/>
    <w:rsid w:val="00A0022F"/>
    <w:rsid w:val="00A158F3"/>
    <w:rsid w:val="00A4130B"/>
    <w:rsid w:val="00A515E7"/>
    <w:rsid w:val="00A831F3"/>
    <w:rsid w:val="00A90642"/>
    <w:rsid w:val="00AA024E"/>
    <w:rsid w:val="00AA694F"/>
    <w:rsid w:val="00BC67A0"/>
    <w:rsid w:val="00BD44D6"/>
    <w:rsid w:val="00C029B2"/>
    <w:rsid w:val="00C32F6A"/>
    <w:rsid w:val="00C348A3"/>
    <w:rsid w:val="00C56FA7"/>
    <w:rsid w:val="00C6226F"/>
    <w:rsid w:val="00C87061"/>
    <w:rsid w:val="00CB2A66"/>
    <w:rsid w:val="00CB498F"/>
    <w:rsid w:val="00CF0C77"/>
    <w:rsid w:val="00CF27B7"/>
    <w:rsid w:val="00D25192"/>
    <w:rsid w:val="00D31460"/>
    <w:rsid w:val="00D3580F"/>
    <w:rsid w:val="00D64505"/>
    <w:rsid w:val="00D80837"/>
    <w:rsid w:val="00DC3375"/>
    <w:rsid w:val="00DE449D"/>
    <w:rsid w:val="00E5192B"/>
    <w:rsid w:val="00E5531B"/>
    <w:rsid w:val="00EA0EB1"/>
    <w:rsid w:val="00EA3CC9"/>
    <w:rsid w:val="00EC07B5"/>
    <w:rsid w:val="00EC7D35"/>
    <w:rsid w:val="00EF40B1"/>
    <w:rsid w:val="00F111E7"/>
    <w:rsid w:val="00F37AF6"/>
    <w:rsid w:val="00F6556B"/>
    <w:rsid w:val="00F678E9"/>
    <w:rsid w:val="00FA4E13"/>
    <w:rsid w:val="00FC5CCD"/>
    <w:rsid w:val="00FD01FC"/>
    <w:rsid w:val="00FE06C7"/>
    <w:rsid w:val="00FF2D0A"/>
    <w:rsid w:val="00FF4A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D695F"/>
  <w15:chartTrackingRefBased/>
  <w15:docId w15:val="{FF42A4D8-A151-4969-8532-074A46F0E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0653D"/>
    <w:pPr>
      <w:spacing w:after="200" w:line="276" w:lineRule="auto"/>
      <w:ind w:left="720"/>
      <w:contextualSpacing/>
    </w:pPr>
  </w:style>
  <w:style w:type="paragraph" w:customStyle="1" w:styleId="Default">
    <w:name w:val="Default"/>
    <w:rsid w:val="006F100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79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1172</Words>
  <Characters>6451</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Tabouret</dc:creator>
  <cp:keywords/>
  <dc:description/>
  <cp:lastModifiedBy>Mairie</cp:lastModifiedBy>
  <cp:revision>4</cp:revision>
  <dcterms:created xsi:type="dcterms:W3CDTF">2021-10-21T09:06:00Z</dcterms:created>
  <dcterms:modified xsi:type="dcterms:W3CDTF">2021-10-21T09:16:00Z</dcterms:modified>
</cp:coreProperties>
</file>